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A024" w14:textId="34899CE6" w:rsidR="009E6726" w:rsidRPr="00E667B8" w:rsidRDefault="009E6726" w:rsidP="00E667B8">
      <w:pPr>
        <w:spacing w:after="120" w:line="360" w:lineRule="auto"/>
        <w:jc w:val="center"/>
        <w:rPr>
          <w:rFonts w:ascii="IBM Plex Sans Text" w:hAnsi="IBM Plex Sans Text" w:cs="Calibri"/>
          <w:b/>
          <w:bCs/>
          <w:color w:val="30206B"/>
          <w:sz w:val="44"/>
          <w:szCs w:val="40"/>
          <w:lang w:val="en-US"/>
        </w:rPr>
      </w:pPr>
      <w:r w:rsidRPr="00E667B8">
        <w:rPr>
          <w:rFonts w:ascii="IBM Plex Sans Text" w:hAnsi="IBM Plex Sans Text" w:cs="Calibri"/>
          <w:b/>
          <w:bCs/>
          <w:color w:val="30206B"/>
          <w:sz w:val="44"/>
          <w:szCs w:val="40"/>
          <w:lang w:val="en-US"/>
        </w:rPr>
        <w:t>The One-on-One Meeting Agenda</w:t>
      </w:r>
    </w:p>
    <w:p w14:paraId="6A360997" w14:textId="2DE81724" w:rsidR="00DC5E85" w:rsidRPr="00E667B8" w:rsidRDefault="009E6726" w:rsidP="00382387">
      <w:pPr>
        <w:spacing w:after="120"/>
        <w:rPr>
          <w:rFonts w:ascii="IBM Plex Sans Text" w:hAnsi="IBM Plex Sans Text" w:cs="Calibri"/>
          <w:color w:val="392870"/>
          <w:sz w:val="18"/>
          <w:szCs w:val="20"/>
          <w:lang w:val="en-US"/>
        </w:rPr>
      </w:pPr>
      <w:r w:rsidRPr="00E667B8">
        <w:rPr>
          <w:rFonts w:ascii="IBM Plex Sans Text" w:hAnsi="IBM Plex Sans Text" w:cs="Calibri"/>
          <w:color w:val="392870"/>
          <w:sz w:val="18"/>
          <w:szCs w:val="20"/>
          <w:lang w:val="en-US"/>
        </w:rPr>
        <w:t xml:space="preserve">Effective Date: </w:t>
      </w:r>
      <w:r w:rsidRPr="00E667B8">
        <w:rPr>
          <w:rFonts w:ascii="IBM Plex Sans Text" w:hAnsi="IBM Plex Sans Text" w:cs="Calibri"/>
          <w:i/>
          <w:iCs/>
          <w:color w:val="392870"/>
          <w:sz w:val="18"/>
          <w:szCs w:val="20"/>
          <w:lang w:val="en-US"/>
        </w:rPr>
        <w:t>[Date]</w:t>
      </w:r>
    </w:p>
    <w:p w14:paraId="7B539533" w14:textId="2603F75D" w:rsidR="009E6726" w:rsidRPr="00E667B8" w:rsidRDefault="009E6726" w:rsidP="003968BC">
      <w:pPr>
        <w:pStyle w:val="NormalWeb"/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</w:pPr>
      <w:r w:rsidRPr="00E667B8"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  <w:t>The one-on-one meeting agenda should be flexible</w:t>
      </w:r>
      <w:r w:rsidR="00E667B8"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  <w:t xml:space="preserve">. </w:t>
      </w:r>
      <w:r w:rsidRPr="00E667B8"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  <w:t xml:space="preserve">it’s important for managers to allow organic conversation and address any immediate concerns that may arise during the meeting. </w:t>
      </w:r>
      <w:r w:rsidR="00E667B8"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  <w:t>Both</w:t>
      </w:r>
      <w:r w:rsidRPr="00E667B8"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  <w:t xml:space="preserve"> managers and employees should have the opportunity to contribute topics to the agenda ahead of time, ensuring that the meeting addresses the needs and interests of both parties.</w:t>
      </w:r>
    </w:p>
    <w:p w14:paraId="33A1EB23" w14:textId="1866E845" w:rsidR="009E6726" w:rsidRPr="00E667B8" w:rsidRDefault="009E6726" w:rsidP="003968BC">
      <w:pPr>
        <w:pStyle w:val="NormalWeb"/>
        <w:spacing w:line="360" w:lineRule="auto"/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</w:pPr>
      <w:r w:rsidRPr="00E667B8"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  <w:t>An effective one-on-one meeting agenda might look something like this:</w:t>
      </w:r>
    </w:p>
    <w:p w14:paraId="5D579839" w14:textId="0204A66C" w:rsidR="00077885" w:rsidRPr="00E667B8" w:rsidRDefault="009E6726" w:rsidP="00382387">
      <w:pPr>
        <w:pStyle w:val="Heading2"/>
        <w:shd w:val="clear" w:color="auto" w:fill="CACFE6"/>
        <w:rPr>
          <w:rFonts w:ascii="IBM Plex Sans Text" w:hAnsi="IBM Plex Sans Text"/>
          <w:color w:val="2F1F6B"/>
          <w:sz w:val="22"/>
        </w:rPr>
      </w:pPr>
      <w:r w:rsidRPr="00E667B8">
        <w:rPr>
          <w:rFonts w:ascii="IBM Plex Sans Text" w:hAnsi="IBM Plex Sans Text"/>
          <w:color w:val="2F1F6B"/>
          <w:sz w:val="22"/>
        </w:rPr>
        <w:t xml:space="preserve">Opening </w:t>
      </w:r>
      <w:r w:rsidRPr="00E667B8">
        <w:rPr>
          <w:rFonts w:ascii="IBM Plex Sans Text" w:hAnsi="IBM Plex Sans Text"/>
          <w:color w:val="2F1F6B"/>
          <w:sz w:val="18"/>
          <w:szCs w:val="20"/>
        </w:rPr>
        <w:t>(5 minutes)</w:t>
      </w:r>
    </w:p>
    <w:p w14:paraId="09A6D229" w14:textId="77777777" w:rsidR="003968BC" w:rsidRPr="00E667B8" w:rsidRDefault="003968BC" w:rsidP="003968BC">
      <w:pPr>
        <w:pStyle w:val="NormalWeb"/>
        <w:numPr>
          <w:ilvl w:val="0"/>
          <w:numId w:val="9"/>
        </w:numPr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</w:pPr>
      <w:r w:rsidRPr="00E667B8"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  <w:t>Personal check-in and rapport building.</w:t>
      </w:r>
    </w:p>
    <w:p w14:paraId="5D1CC8C2" w14:textId="3E3966F3" w:rsidR="007B5282" w:rsidRPr="00E667B8" w:rsidRDefault="003968BC" w:rsidP="00382387">
      <w:pPr>
        <w:pStyle w:val="NormalWeb"/>
        <w:numPr>
          <w:ilvl w:val="0"/>
          <w:numId w:val="9"/>
        </w:numPr>
        <w:spacing w:line="360" w:lineRule="auto"/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</w:pPr>
      <w:r w:rsidRPr="00E667B8"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  <w:t>Recognition of recent accomplishments.</w:t>
      </w:r>
    </w:p>
    <w:p w14:paraId="143F1958" w14:textId="46F90327" w:rsidR="00077885" w:rsidRPr="00E667B8" w:rsidRDefault="009E6726" w:rsidP="00382387">
      <w:pPr>
        <w:pStyle w:val="Heading2"/>
        <w:shd w:val="clear" w:color="auto" w:fill="CACFE6"/>
        <w:rPr>
          <w:rFonts w:ascii="IBM Plex Sans Text" w:hAnsi="IBM Plex Sans Text"/>
          <w:color w:val="2F1F6B"/>
          <w:sz w:val="22"/>
        </w:rPr>
      </w:pPr>
      <w:r w:rsidRPr="00E667B8">
        <w:rPr>
          <w:rFonts w:ascii="IBM Plex Sans Text" w:hAnsi="IBM Plex Sans Text"/>
          <w:color w:val="2F1F6B"/>
          <w:sz w:val="22"/>
        </w:rPr>
        <w:t>Performance discussion</w:t>
      </w:r>
      <w:r w:rsidR="003968BC" w:rsidRPr="00E667B8">
        <w:rPr>
          <w:rFonts w:ascii="IBM Plex Sans Text" w:hAnsi="IBM Plex Sans Text"/>
          <w:color w:val="2F1F6B"/>
          <w:sz w:val="22"/>
        </w:rPr>
        <w:t xml:space="preserve"> </w:t>
      </w:r>
      <w:r w:rsidR="003968BC" w:rsidRPr="00E667B8">
        <w:rPr>
          <w:rFonts w:ascii="IBM Plex Sans Text" w:hAnsi="IBM Plex Sans Text"/>
          <w:color w:val="2F1F6B"/>
          <w:sz w:val="18"/>
          <w:szCs w:val="20"/>
        </w:rPr>
        <w:t>(10 minutes)</w:t>
      </w:r>
    </w:p>
    <w:p w14:paraId="55E842E1" w14:textId="103BF7CD" w:rsidR="003968BC" w:rsidRPr="00E667B8" w:rsidRDefault="003968BC" w:rsidP="003968BC">
      <w:pPr>
        <w:pStyle w:val="NormalWeb"/>
        <w:numPr>
          <w:ilvl w:val="0"/>
          <w:numId w:val="9"/>
        </w:numPr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</w:pPr>
      <w:r w:rsidRPr="00E667B8"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  <w:t>Review of tasks and projects since the last meeting</w:t>
      </w:r>
    </w:p>
    <w:p w14:paraId="53DB7389" w14:textId="1D0AB11D" w:rsidR="009F79CF" w:rsidRPr="00E667B8" w:rsidRDefault="003968BC" w:rsidP="00382387">
      <w:pPr>
        <w:pStyle w:val="NormalWeb"/>
        <w:numPr>
          <w:ilvl w:val="0"/>
          <w:numId w:val="9"/>
        </w:numPr>
        <w:spacing w:line="360" w:lineRule="auto"/>
        <w:rPr>
          <w:rFonts w:ascii="IBM Plex Sans Text" w:hAnsi="IBM Plex Sans Text" w:cs="Calibri"/>
          <w:color w:val="2F1F6B"/>
          <w:sz w:val="18"/>
          <w:szCs w:val="20"/>
          <w:lang w:val="en-US"/>
        </w:rPr>
      </w:pPr>
      <w:r w:rsidRPr="00E667B8"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  <w:t>Feedback on performance, highlighting specific examples.</w:t>
      </w:r>
    </w:p>
    <w:p w14:paraId="40B4CE98" w14:textId="4FE76B5F" w:rsidR="00077885" w:rsidRPr="00E667B8" w:rsidRDefault="009E6726" w:rsidP="00382387">
      <w:pPr>
        <w:pStyle w:val="Heading2"/>
        <w:shd w:val="clear" w:color="auto" w:fill="CACFE6"/>
        <w:rPr>
          <w:rFonts w:ascii="IBM Plex Sans Text" w:hAnsi="IBM Plex Sans Text"/>
          <w:color w:val="2F1F6B"/>
          <w:sz w:val="22"/>
        </w:rPr>
      </w:pPr>
      <w:r w:rsidRPr="00E667B8">
        <w:rPr>
          <w:rFonts w:ascii="IBM Plex Sans Text" w:hAnsi="IBM Plex Sans Text"/>
          <w:color w:val="2F1F6B"/>
          <w:sz w:val="22"/>
        </w:rPr>
        <w:t>Goal and review setting</w:t>
      </w:r>
      <w:r w:rsidR="003968BC" w:rsidRPr="00E667B8">
        <w:rPr>
          <w:rFonts w:ascii="IBM Plex Sans Text" w:hAnsi="IBM Plex Sans Text"/>
          <w:color w:val="2F1F6B"/>
          <w:sz w:val="22"/>
        </w:rPr>
        <w:t xml:space="preserve"> </w:t>
      </w:r>
      <w:r w:rsidR="003968BC" w:rsidRPr="00E667B8">
        <w:rPr>
          <w:rFonts w:ascii="IBM Plex Sans Text" w:hAnsi="IBM Plex Sans Text"/>
          <w:color w:val="2F1F6B"/>
          <w:sz w:val="18"/>
          <w:szCs w:val="20"/>
        </w:rPr>
        <w:t>(10 minutes)</w:t>
      </w:r>
    </w:p>
    <w:p w14:paraId="2106E87D" w14:textId="2111C8CC" w:rsidR="003968BC" w:rsidRPr="00E667B8" w:rsidRDefault="003968BC" w:rsidP="003968BC">
      <w:pPr>
        <w:pStyle w:val="NormalWeb"/>
        <w:numPr>
          <w:ilvl w:val="0"/>
          <w:numId w:val="11"/>
        </w:numPr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</w:pPr>
      <w:r w:rsidRPr="00E667B8"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  <w:t>Assessment of progress towards current goals.</w:t>
      </w:r>
    </w:p>
    <w:p w14:paraId="2B088C5C" w14:textId="3B2F41B5" w:rsidR="007B5282" w:rsidRPr="00E667B8" w:rsidRDefault="003968BC" w:rsidP="00382387">
      <w:pPr>
        <w:pStyle w:val="NormalWeb"/>
        <w:numPr>
          <w:ilvl w:val="0"/>
          <w:numId w:val="11"/>
        </w:numPr>
        <w:spacing w:line="360" w:lineRule="auto"/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</w:pPr>
      <w:r w:rsidRPr="00E667B8"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  <w:t>Setting new objectives for the upcoming period.</w:t>
      </w:r>
    </w:p>
    <w:p w14:paraId="6F07C5EA" w14:textId="3D3DD211" w:rsidR="00077885" w:rsidRPr="00E667B8" w:rsidRDefault="009E6726" w:rsidP="00382387">
      <w:pPr>
        <w:pStyle w:val="Heading2"/>
        <w:shd w:val="clear" w:color="auto" w:fill="CACFE6"/>
        <w:rPr>
          <w:rFonts w:ascii="IBM Plex Sans Text" w:hAnsi="IBM Plex Sans Text"/>
          <w:sz w:val="22"/>
        </w:rPr>
      </w:pPr>
      <w:r w:rsidRPr="00E667B8">
        <w:rPr>
          <w:rFonts w:ascii="IBM Plex Sans Text" w:hAnsi="IBM Plex Sans Text"/>
          <w:sz w:val="22"/>
        </w:rPr>
        <w:t>Development and training</w:t>
      </w:r>
      <w:r w:rsidR="00382387" w:rsidRPr="00E667B8">
        <w:rPr>
          <w:rFonts w:ascii="IBM Plex Sans Text" w:hAnsi="IBM Plex Sans Text"/>
          <w:sz w:val="22"/>
        </w:rPr>
        <w:t xml:space="preserve"> </w:t>
      </w:r>
      <w:r w:rsidR="00382387" w:rsidRPr="00E667B8">
        <w:rPr>
          <w:rFonts w:ascii="IBM Plex Sans Text" w:hAnsi="IBM Plex Sans Text"/>
          <w:sz w:val="18"/>
          <w:szCs w:val="20"/>
        </w:rPr>
        <w:t>(5 minutes)</w:t>
      </w:r>
    </w:p>
    <w:p w14:paraId="69F0E94C" w14:textId="20E1DA91" w:rsidR="003968BC" w:rsidRPr="00E667B8" w:rsidRDefault="003968BC" w:rsidP="003968BC">
      <w:pPr>
        <w:pStyle w:val="NormalWeb"/>
        <w:numPr>
          <w:ilvl w:val="0"/>
          <w:numId w:val="10"/>
        </w:numPr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</w:pPr>
      <w:r w:rsidRPr="00E667B8"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  <w:t>Discussion of professional development needs.</w:t>
      </w:r>
    </w:p>
    <w:p w14:paraId="0C495515" w14:textId="5C4215EC" w:rsidR="00382387" w:rsidRPr="00E667B8" w:rsidRDefault="003968BC" w:rsidP="00382387">
      <w:pPr>
        <w:pStyle w:val="NormalWeb"/>
        <w:numPr>
          <w:ilvl w:val="0"/>
          <w:numId w:val="10"/>
        </w:numPr>
        <w:spacing w:line="360" w:lineRule="auto"/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</w:pPr>
      <w:r w:rsidRPr="00E667B8"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  <w:t>Planning for upcoming training or learning opportunities.</w:t>
      </w:r>
    </w:p>
    <w:p w14:paraId="5042FF29" w14:textId="06AA198C" w:rsidR="00077885" w:rsidRPr="00E667B8" w:rsidRDefault="009E6726" w:rsidP="00382387">
      <w:pPr>
        <w:pStyle w:val="Heading2"/>
        <w:shd w:val="clear" w:color="auto" w:fill="CACFE6"/>
        <w:rPr>
          <w:rFonts w:ascii="IBM Plex Sans Text" w:hAnsi="IBM Plex Sans Text"/>
          <w:sz w:val="22"/>
        </w:rPr>
      </w:pPr>
      <w:r w:rsidRPr="00E667B8">
        <w:rPr>
          <w:rFonts w:ascii="IBM Plex Sans Text" w:hAnsi="IBM Plex Sans Text"/>
          <w:sz w:val="22"/>
        </w:rPr>
        <w:t>Challenges and support</w:t>
      </w:r>
      <w:r w:rsidR="00382387" w:rsidRPr="00E667B8">
        <w:rPr>
          <w:rFonts w:ascii="IBM Plex Sans Text" w:hAnsi="IBM Plex Sans Text"/>
          <w:sz w:val="22"/>
        </w:rPr>
        <w:t xml:space="preserve"> </w:t>
      </w:r>
      <w:r w:rsidR="00382387" w:rsidRPr="00E667B8">
        <w:rPr>
          <w:rFonts w:ascii="IBM Plex Sans Text" w:hAnsi="IBM Plex Sans Text"/>
          <w:sz w:val="18"/>
          <w:szCs w:val="20"/>
        </w:rPr>
        <w:t>(10 minutes)</w:t>
      </w:r>
    </w:p>
    <w:p w14:paraId="391C14C0" w14:textId="77777777" w:rsidR="003968BC" w:rsidRPr="00E667B8" w:rsidRDefault="003968BC" w:rsidP="003968BC">
      <w:pPr>
        <w:pStyle w:val="NormalWeb"/>
        <w:numPr>
          <w:ilvl w:val="0"/>
          <w:numId w:val="12"/>
        </w:numPr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</w:pPr>
      <w:r w:rsidRPr="00E667B8"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  <w:t>Identification of any issues or roadblocks</w:t>
      </w:r>
    </w:p>
    <w:p w14:paraId="25C03925" w14:textId="7CABD7B7" w:rsidR="007E180D" w:rsidRPr="00E667B8" w:rsidRDefault="003968BC" w:rsidP="00077885">
      <w:pPr>
        <w:pStyle w:val="NormalWeb"/>
        <w:numPr>
          <w:ilvl w:val="0"/>
          <w:numId w:val="12"/>
        </w:numPr>
        <w:spacing w:line="360" w:lineRule="auto"/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</w:pPr>
      <w:r w:rsidRPr="00E667B8"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  <w:t>Strategies for addressing challenges, including needed resources.</w:t>
      </w:r>
    </w:p>
    <w:p w14:paraId="65CB64C2" w14:textId="4ECD6F09" w:rsidR="00FC61FA" w:rsidRPr="00E667B8" w:rsidRDefault="009E6726" w:rsidP="00382387">
      <w:pPr>
        <w:pStyle w:val="Heading2"/>
        <w:shd w:val="clear" w:color="auto" w:fill="CACFE6"/>
        <w:rPr>
          <w:rFonts w:ascii="IBM Plex Sans Text" w:hAnsi="IBM Plex Sans Text"/>
          <w:sz w:val="22"/>
        </w:rPr>
      </w:pPr>
      <w:r w:rsidRPr="00E667B8">
        <w:rPr>
          <w:rFonts w:ascii="IBM Plex Sans Text" w:hAnsi="IBM Plex Sans Text"/>
          <w:sz w:val="22"/>
        </w:rPr>
        <w:t>Innovation and contribution</w:t>
      </w:r>
      <w:r w:rsidR="00382387" w:rsidRPr="00E667B8">
        <w:rPr>
          <w:rFonts w:ascii="IBM Plex Sans Text" w:hAnsi="IBM Plex Sans Text"/>
          <w:sz w:val="22"/>
        </w:rPr>
        <w:t xml:space="preserve"> </w:t>
      </w:r>
      <w:r w:rsidR="00382387" w:rsidRPr="00E667B8">
        <w:rPr>
          <w:rFonts w:ascii="IBM Plex Sans Text" w:hAnsi="IBM Plex Sans Text"/>
          <w:sz w:val="18"/>
          <w:szCs w:val="20"/>
        </w:rPr>
        <w:t>(5 minutes)</w:t>
      </w:r>
    </w:p>
    <w:p w14:paraId="2FE5D097" w14:textId="77777777" w:rsidR="00382387" w:rsidRPr="00E667B8" w:rsidRDefault="00382387" w:rsidP="00382387">
      <w:pPr>
        <w:pStyle w:val="NormalWeb"/>
        <w:numPr>
          <w:ilvl w:val="0"/>
          <w:numId w:val="13"/>
        </w:numPr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</w:pPr>
      <w:r w:rsidRPr="00E667B8"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  <w:t>Sharing of new ideas or suggestions</w:t>
      </w:r>
    </w:p>
    <w:p w14:paraId="5448739A" w14:textId="1E800574" w:rsidR="007B5282" w:rsidRPr="00E667B8" w:rsidRDefault="00382387" w:rsidP="00382387">
      <w:pPr>
        <w:pStyle w:val="NormalWeb"/>
        <w:numPr>
          <w:ilvl w:val="0"/>
          <w:numId w:val="13"/>
        </w:numPr>
        <w:spacing w:line="360" w:lineRule="auto"/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</w:pPr>
      <w:r w:rsidRPr="00E667B8"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  <w:t>Discussion on implementation of potential innovations.</w:t>
      </w:r>
    </w:p>
    <w:p w14:paraId="2AFEC824" w14:textId="24AAFFEF" w:rsidR="00077885" w:rsidRPr="00E667B8" w:rsidRDefault="009E6726" w:rsidP="00382387">
      <w:pPr>
        <w:pStyle w:val="Heading2"/>
        <w:shd w:val="clear" w:color="auto" w:fill="CACFE6"/>
        <w:rPr>
          <w:rFonts w:ascii="IBM Plex Sans Text" w:hAnsi="IBM Plex Sans Text"/>
          <w:sz w:val="22"/>
        </w:rPr>
      </w:pPr>
      <w:r w:rsidRPr="00E667B8">
        <w:rPr>
          <w:rFonts w:ascii="IBM Plex Sans Text" w:hAnsi="IBM Plex Sans Text"/>
          <w:sz w:val="22"/>
        </w:rPr>
        <w:t>Feedback and future planning</w:t>
      </w:r>
      <w:r w:rsidR="00382387" w:rsidRPr="00E667B8">
        <w:rPr>
          <w:rFonts w:ascii="IBM Plex Sans Text" w:hAnsi="IBM Plex Sans Text"/>
          <w:sz w:val="22"/>
        </w:rPr>
        <w:t xml:space="preserve"> </w:t>
      </w:r>
      <w:r w:rsidR="00382387" w:rsidRPr="00E667B8">
        <w:rPr>
          <w:rFonts w:ascii="IBM Plex Sans Text" w:hAnsi="IBM Plex Sans Text"/>
          <w:sz w:val="18"/>
          <w:szCs w:val="20"/>
        </w:rPr>
        <w:t>(5 minutes)</w:t>
      </w:r>
    </w:p>
    <w:p w14:paraId="23D54379" w14:textId="77777777" w:rsidR="00382387" w:rsidRPr="00E667B8" w:rsidRDefault="00382387" w:rsidP="00382387">
      <w:pPr>
        <w:pStyle w:val="NormalWeb"/>
        <w:numPr>
          <w:ilvl w:val="0"/>
          <w:numId w:val="14"/>
        </w:numPr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</w:pPr>
      <w:r w:rsidRPr="00E667B8"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  <w:t>Exchange of feedback between manager and employee</w:t>
      </w:r>
    </w:p>
    <w:p w14:paraId="1F3A39D1" w14:textId="5DCAE0BC" w:rsidR="00077885" w:rsidRPr="00E667B8" w:rsidRDefault="00382387" w:rsidP="00382387">
      <w:pPr>
        <w:pStyle w:val="NormalWeb"/>
        <w:numPr>
          <w:ilvl w:val="0"/>
          <w:numId w:val="14"/>
        </w:numPr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</w:pPr>
      <w:r w:rsidRPr="00E667B8"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  <w:t>Preparation for future projects or roles.</w:t>
      </w:r>
    </w:p>
    <w:p w14:paraId="76A125F6" w14:textId="33D174C2" w:rsidR="00077885" w:rsidRPr="00E667B8" w:rsidRDefault="009E6726" w:rsidP="00382387">
      <w:pPr>
        <w:pStyle w:val="Heading2"/>
        <w:shd w:val="clear" w:color="auto" w:fill="CACFE6"/>
        <w:rPr>
          <w:rFonts w:ascii="IBM Plex Sans Text" w:hAnsi="IBM Plex Sans Text"/>
          <w:sz w:val="22"/>
        </w:rPr>
      </w:pPr>
      <w:r w:rsidRPr="00E667B8">
        <w:rPr>
          <w:rFonts w:ascii="IBM Plex Sans Text" w:hAnsi="IBM Plex Sans Text"/>
          <w:sz w:val="22"/>
        </w:rPr>
        <w:t xml:space="preserve">Closing </w:t>
      </w:r>
      <w:r w:rsidR="00382387" w:rsidRPr="00E667B8">
        <w:rPr>
          <w:rFonts w:ascii="IBM Plex Sans Text" w:hAnsi="IBM Plex Sans Text"/>
          <w:sz w:val="18"/>
          <w:szCs w:val="20"/>
        </w:rPr>
        <w:t>(5 minutes)</w:t>
      </w:r>
    </w:p>
    <w:p w14:paraId="1B2E63F3" w14:textId="77777777" w:rsidR="00382387" w:rsidRPr="00E667B8" w:rsidRDefault="00382387" w:rsidP="00382387">
      <w:pPr>
        <w:pStyle w:val="NormalWeb"/>
        <w:numPr>
          <w:ilvl w:val="0"/>
          <w:numId w:val="15"/>
        </w:numPr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</w:pPr>
      <w:r w:rsidRPr="00E667B8"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  <w:t>Summary of action items and responsibilities</w:t>
      </w:r>
    </w:p>
    <w:p w14:paraId="2AE066E3" w14:textId="77777777" w:rsidR="00382387" w:rsidRPr="00E667B8" w:rsidRDefault="00382387" w:rsidP="00382387">
      <w:pPr>
        <w:pStyle w:val="NormalWeb"/>
        <w:numPr>
          <w:ilvl w:val="0"/>
          <w:numId w:val="15"/>
        </w:numPr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</w:pPr>
      <w:r w:rsidRPr="00E667B8"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  <w:t>Setting the date for the next meeting</w:t>
      </w:r>
    </w:p>
    <w:p w14:paraId="0D365324" w14:textId="21DF609D" w:rsidR="00382387" w:rsidRPr="003803D9" w:rsidRDefault="00382387" w:rsidP="003803D9">
      <w:pPr>
        <w:pStyle w:val="NormalWeb"/>
        <w:numPr>
          <w:ilvl w:val="0"/>
          <w:numId w:val="15"/>
        </w:numPr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</w:pPr>
      <w:r w:rsidRPr="00E667B8"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  <w:t>Expressing appreciation for the discussion</w:t>
      </w:r>
      <w:r w:rsidR="00FC61FA" w:rsidRPr="003803D9">
        <w:rPr>
          <w:rFonts w:ascii="IBM Plex Sans" w:eastAsia="IBM Plex Sans" w:hAnsi="IBM Plex Sans" w:cs="IBM Plex Sans"/>
          <w:color w:val="30206B"/>
          <w:sz w:val="13"/>
          <w:szCs w:val="13"/>
          <w:u w:val="single"/>
        </w:rPr>
        <w:br/>
      </w:r>
      <w:r w:rsidRPr="003803D9">
        <w:rPr>
          <w:rFonts w:ascii="IBM Plex Sans Text" w:hAnsi="IBM Plex Sans Text" w:cs="Calibri"/>
          <w:b/>
          <w:bCs/>
          <w:color w:val="30206B"/>
          <w:sz w:val="48"/>
          <w:szCs w:val="48"/>
        </w:rPr>
        <w:br w:type="page"/>
      </w:r>
    </w:p>
    <w:p w14:paraId="674D8ED6" w14:textId="77777777" w:rsidR="00E03A4A" w:rsidRPr="00514C00" w:rsidRDefault="00E03A4A" w:rsidP="00E03A4A">
      <w:pPr>
        <w:spacing w:after="120"/>
        <w:rPr>
          <w:rFonts w:ascii="IBM Plex Sans Text" w:hAnsi="IBM Plex Sans Text" w:cs="Calibri"/>
          <w:b/>
          <w:bCs/>
          <w:color w:val="30206B"/>
          <w:sz w:val="48"/>
          <w:szCs w:val="48"/>
        </w:rPr>
      </w:pPr>
    </w:p>
    <w:p w14:paraId="0C3FD046" w14:textId="72126614" w:rsidR="00514C00" w:rsidRPr="00952B30" w:rsidRDefault="007E180D">
      <w:pPr>
        <w:rPr>
          <w:rFonts w:ascii="IBM Plex Sans Text" w:hAnsi="IBM Plex Sans Text"/>
        </w:rPr>
      </w:pPr>
      <w:r w:rsidRPr="00EB1D48">
        <w:rPr>
          <w:rFonts w:ascii="IBM Plex Sans Text" w:hAnsi="IBM Plex Sans Text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3F337EF" wp14:editId="0A05F2CD">
            <wp:simplePos x="0" y="0"/>
            <wp:positionH relativeFrom="column">
              <wp:posOffset>-457200</wp:posOffset>
            </wp:positionH>
            <wp:positionV relativeFrom="page">
              <wp:posOffset>0</wp:posOffset>
            </wp:positionV>
            <wp:extent cx="7552055" cy="10723245"/>
            <wp:effectExtent l="0" t="0" r="4445" b="0"/>
            <wp:wrapNone/>
            <wp:docPr id="1" name="Picture 1" descr="Graphical user interface, application&#10;&#10;Description automatically generated with medium confidenc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 with medium confidence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1072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4C00" w:rsidRPr="00952B30" w:rsidSect="00DC5E85">
      <w:headerReference w:type="default" r:id="rId10"/>
      <w:pgSz w:w="11906" w:h="16838"/>
      <w:pgMar w:top="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9BCCF" w14:textId="77777777" w:rsidR="00B35A58" w:rsidRDefault="00B35A58" w:rsidP="00A0706E">
      <w:r>
        <w:separator/>
      </w:r>
    </w:p>
  </w:endnote>
  <w:endnote w:type="continuationSeparator" w:id="0">
    <w:p w14:paraId="42822300" w14:textId="77777777" w:rsidR="00B35A58" w:rsidRDefault="00B35A58" w:rsidP="00A0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 Text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B14B8" w14:textId="77777777" w:rsidR="00B35A58" w:rsidRDefault="00B35A58" w:rsidP="00A0706E">
      <w:r>
        <w:separator/>
      </w:r>
    </w:p>
  </w:footnote>
  <w:footnote w:type="continuationSeparator" w:id="0">
    <w:p w14:paraId="3E08EA94" w14:textId="77777777" w:rsidR="00B35A58" w:rsidRDefault="00B35A58" w:rsidP="00A07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75C2" w14:textId="77777777" w:rsidR="00A0706E" w:rsidRDefault="00A0706E">
    <w:pPr>
      <w:pStyle w:val="Header"/>
    </w:pPr>
  </w:p>
  <w:p w14:paraId="171DA981" w14:textId="72584766" w:rsidR="009E6726" w:rsidRPr="009E6726" w:rsidRDefault="009E6726" w:rsidP="009E6726">
    <w:pPr>
      <w:spacing w:before="200"/>
      <w:ind w:left="8640"/>
      <w:jc w:val="center"/>
      <w:rPr>
        <w:rFonts w:ascii="IBM Plex Sans Text" w:hAnsi="IBM Plex Sans Text"/>
        <w:sz w:val="16"/>
        <w:szCs w:val="16"/>
      </w:rPr>
    </w:pPr>
    <w:r w:rsidRPr="003F211B">
      <w:rPr>
        <w:rFonts w:ascii="IBM Plex Sans Text" w:hAnsi="IBM Plex Sans Text" w:cs="Arial"/>
        <w:color w:val="30206B"/>
        <w:sz w:val="20"/>
        <w:szCs w:val="20"/>
      </w:rPr>
      <w:t> </w:t>
    </w:r>
    <w:hyperlink r:id="rId1">
      <w:r w:rsidRPr="007C731E">
        <w:rPr>
          <w:rFonts w:ascii="IBM Plex Sans Text" w:eastAsia="IBM Plex Sans SemiBold" w:hAnsi="IBM Plex Sans Text" w:cs="IBM Plex Sans SemiBold"/>
          <w:noProof/>
          <w:color w:val="1155CC"/>
          <w:sz w:val="16"/>
          <w:szCs w:val="16"/>
        </w:rPr>
        <w:drawing>
          <wp:inline distT="19050" distB="19050" distL="19050" distR="19050" wp14:anchorId="480EB3CE" wp14:editId="7714D16E">
            <wp:extent cx="862013" cy="248657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2013" cy="2486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56451097" w14:textId="50E04E88" w:rsidR="009E6726" w:rsidRDefault="009E6726" w:rsidP="009E6726">
    <w:pPr>
      <w:ind w:left="7200"/>
      <w:rPr>
        <w:rFonts w:ascii="IBM Plex Sans Text" w:hAnsi="IBM Plex Sans Text" w:cs="Calibri"/>
        <w:color w:val="30206B"/>
        <w:sz w:val="21"/>
        <w:szCs w:val="21"/>
      </w:rPr>
    </w:pPr>
    <w:r>
      <w:rPr>
        <w:rFonts w:ascii="IBM Plex Sans Text" w:hAnsi="IBM Plex Sans Text" w:cs="Calibri"/>
        <w:color w:val="30206B"/>
        <w:sz w:val="21"/>
        <w:szCs w:val="21"/>
        <w:lang w:val="nl-NL"/>
      </w:rPr>
      <w:t xml:space="preserve">                       </w:t>
    </w:r>
    <w:r w:rsidRPr="00274002">
      <w:rPr>
        <w:rFonts w:ascii="IBM Plex Sans Text" w:hAnsi="IBM Plex Sans Text" w:cs="Calibri"/>
        <w:color w:val="30206B"/>
        <w:sz w:val="21"/>
        <w:szCs w:val="21"/>
      </w:rPr>
      <w:t>[</w:t>
    </w:r>
    <w:r w:rsidRPr="003F211B">
      <w:rPr>
        <w:rFonts w:ascii="IBM Plex Sans Text" w:hAnsi="IBM Plex Sans Text" w:cs="Calibri"/>
        <w:color w:val="30206B"/>
        <w:sz w:val="21"/>
        <w:szCs w:val="21"/>
      </w:rPr>
      <w:t>Your company logo</w:t>
    </w:r>
    <w:r w:rsidRPr="00274002">
      <w:rPr>
        <w:rFonts w:ascii="IBM Plex Sans Text" w:hAnsi="IBM Plex Sans Text" w:cs="Calibri"/>
        <w:color w:val="30206B"/>
        <w:sz w:val="21"/>
        <w:szCs w:val="21"/>
      </w:rPr>
      <w:t>]</w:t>
    </w:r>
  </w:p>
  <w:p w14:paraId="51919A5B" w14:textId="77777777" w:rsidR="00DC5E85" w:rsidRDefault="00DC5E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002"/>
    <w:multiLevelType w:val="hybridMultilevel"/>
    <w:tmpl w:val="6BBC8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1055"/>
    <w:multiLevelType w:val="hybridMultilevel"/>
    <w:tmpl w:val="96A23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E3410"/>
    <w:multiLevelType w:val="hybridMultilevel"/>
    <w:tmpl w:val="C0286044"/>
    <w:lvl w:ilvl="0" w:tplc="1C4E5C2E">
      <w:start w:val="3822"/>
      <w:numFmt w:val="bullet"/>
      <w:lvlText w:val="-"/>
      <w:lvlJc w:val="left"/>
      <w:pPr>
        <w:ind w:left="720" w:hanging="360"/>
      </w:pPr>
      <w:rPr>
        <w:rFonts w:ascii="IBM Plex Sans Text" w:eastAsia="Times New Roman" w:hAnsi="IBM Plex Sans Text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149A8"/>
    <w:multiLevelType w:val="hybridMultilevel"/>
    <w:tmpl w:val="C778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C73C9"/>
    <w:multiLevelType w:val="hybridMultilevel"/>
    <w:tmpl w:val="5E568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24CDF"/>
    <w:multiLevelType w:val="hybridMultilevel"/>
    <w:tmpl w:val="84C6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7477C"/>
    <w:multiLevelType w:val="hybridMultilevel"/>
    <w:tmpl w:val="FC447510"/>
    <w:lvl w:ilvl="0" w:tplc="D1D8F022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392870"/>
        <w:sz w:val="24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75356A"/>
    <w:multiLevelType w:val="hybridMultilevel"/>
    <w:tmpl w:val="C95A2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D5874"/>
    <w:multiLevelType w:val="hybridMultilevel"/>
    <w:tmpl w:val="377AB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158CE"/>
    <w:multiLevelType w:val="hybridMultilevel"/>
    <w:tmpl w:val="167AC2C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392870"/>
        <w:sz w:val="24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590D44"/>
    <w:multiLevelType w:val="hybridMultilevel"/>
    <w:tmpl w:val="538EE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746B5"/>
    <w:multiLevelType w:val="hybridMultilevel"/>
    <w:tmpl w:val="9444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24F41"/>
    <w:multiLevelType w:val="hybridMultilevel"/>
    <w:tmpl w:val="87CE6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039C5"/>
    <w:multiLevelType w:val="hybridMultilevel"/>
    <w:tmpl w:val="1E60C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677C3"/>
    <w:multiLevelType w:val="hybridMultilevel"/>
    <w:tmpl w:val="8174A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03858">
    <w:abstractNumId w:val="2"/>
  </w:num>
  <w:num w:numId="2" w16cid:durableId="182327558">
    <w:abstractNumId w:val="3"/>
  </w:num>
  <w:num w:numId="3" w16cid:durableId="973027506">
    <w:abstractNumId w:val="7"/>
  </w:num>
  <w:num w:numId="4" w16cid:durableId="60175185">
    <w:abstractNumId w:val="11"/>
  </w:num>
  <w:num w:numId="5" w16cid:durableId="955060567">
    <w:abstractNumId w:val="6"/>
  </w:num>
  <w:num w:numId="6" w16cid:durableId="744836841">
    <w:abstractNumId w:val="9"/>
  </w:num>
  <w:num w:numId="7" w16cid:durableId="162355734">
    <w:abstractNumId w:val="8"/>
  </w:num>
  <w:num w:numId="8" w16cid:durableId="1315719926">
    <w:abstractNumId w:val="0"/>
  </w:num>
  <w:num w:numId="9" w16cid:durableId="69081122">
    <w:abstractNumId w:val="13"/>
  </w:num>
  <w:num w:numId="10" w16cid:durableId="72826611">
    <w:abstractNumId w:val="5"/>
  </w:num>
  <w:num w:numId="11" w16cid:durableId="480467770">
    <w:abstractNumId w:val="1"/>
  </w:num>
  <w:num w:numId="12" w16cid:durableId="1744373192">
    <w:abstractNumId w:val="12"/>
  </w:num>
  <w:num w:numId="13" w16cid:durableId="1383018848">
    <w:abstractNumId w:val="14"/>
  </w:num>
  <w:num w:numId="14" w16cid:durableId="1059520549">
    <w:abstractNumId w:val="4"/>
  </w:num>
  <w:num w:numId="15" w16cid:durableId="2120786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00"/>
    <w:rsid w:val="000003F5"/>
    <w:rsid w:val="00077885"/>
    <w:rsid w:val="000D2329"/>
    <w:rsid w:val="000D418F"/>
    <w:rsid w:val="00160697"/>
    <w:rsid w:val="00170ACB"/>
    <w:rsid w:val="001F6A2C"/>
    <w:rsid w:val="0026481D"/>
    <w:rsid w:val="00283907"/>
    <w:rsid w:val="0034319B"/>
    <w:rsid w:val="00365D94"/>
    <w:rsid w:val="003803D9"/>
    <w:rsid w:val="003817CE"/>
    <w:rsid w:val="00382387"/>
    <w:rsid w:val="003968BC"/>
    <w:rsid w:val="003F1741"/>
    <w:rsid w:val="00444117"/>
    <w:rsid w:val="0046329A"/>
    <w:rsid w:val="004D3161"/>
    <w:rsid w:val="004D7FD3"/>
    <w:rsid w:val="005115A4"/>
    <w:rsid w:val="00514C00"/>
    <w:rsid w:val="00520CE4"/>
    <w:rsid w:val="00526478"/>
    <w:rsid w:val="00540FC6"/>
    <w:rsid w:val="00554920"/>
    <w:rsid w:val="00570E86"/>
    <w:rsid w:val="005C79DF"/>
    <w:rsid w:val="00671709"/>
    <w:rsid w:val="00693549"/>
    <w:rsid w:val="006F2937"/>
    <w:rsid w:val="007071EF"/>
    <w:rsid w:val="00734BF4"/>
    <w:rsid w:val="00736A97"/>
    <w:rsid w:val="007A37C7"/>
    <w:rsid w:val="007B5282"/>
    <w:rsid w:val="007E180D"/>
    <w:rsid w:val="007F50A7"/>
    <w:rsid w:val="00832FAA"/>
    <w:rsid w:val="00835AEF"/>
    <w:rsid w:val="008A2995"/>
    <w:rsid w:val="008D4DBD"/>
    <w:rsid w:val="009524A2"/>
    <w:rsid w:val="00952B30"/>
    <w:rsid w:val="009B4BEF"/>
    <w:rsid w:val="009E6726"/>
    <w:rsid w:val="009F79CF"/>
    <w:rsid w:val="00A0706E"/>
    <w:rsid w:val="00A21071"/>
    <w:rsid w:val="00AC1CD0"/>
    <w:rsid w:val="00B35A58"/>
    <w:rsid w:val="00B42278"/>
    <w:rsid w:val="00B50451"/>
    <w:rsid w:val="00BD4686"/>
    <w:rsid w:val="00C35D5B"/>
    <w:rsid w:val="00C81166"/>
    <w:rsid w:val="00CB7BFE"/>
    <w:rsid w:val="00D05075"/>
    <w:rsid w:val="00D10822"/>
    <w:rsid w:val="00D3504B"/>
    <w:rsid w:val="00D45F17"/>
    <w:rsid w:val="00D57945"/>
    <w:rsid w:val="00D84DDE"/>
    <w:rsid w:val="00DC5E85"/>
    <w:rsid w:val="00DF2BF6"/>
    <w:rsid w:val="00E03A4A"/>
    <w:rsid w:val="00E14172"/>
    <w:rsid w:val="00E667B8"/>
    <w:rsid w:val="00E825EF"/>
    <w:rsid w:val="00E9520F"/>
    <w:rsid w:val="00EB1AB4"/>
    <w:rsid w:val="00ED0D59"/>
    <w:rsid w:val="00FB0640"/>
    <w:rsid w:val="00FC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470E65"/>
  <w15:chartTrackingRefBased/>
  <w15:docId w15:val="{9C0DCAF2-DF44-324D-9FAC-24734342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4A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885"/>
    <w:pPr>
      <w:shd w:val="clear" w:color="auto" w:fill="EDEDED" w:themeFill="accent3" w:themeFillTint="33"/>
      <w:spacing w:before="240" w:after="100"/>
      <w:outlineLvl w:val="1"/>
    </w:pPr>
    <w:rPr>
      <w:rFonts w:asciiTheme="minorHAnsi" w:eastAsiaTheme="minorEastAsia" w:hAnsiTheme="minorHAnsi" w:cstheme="minorBidi"/>
      <w:b/>
      <w:color w:val="30206B"/>
      <w:sz w:val="20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4C0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F50A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A0706E"/>
    <w:rPr>
      <w:rFonts w:eastAsiaTheme="minorEastAsia"/>
      <w:sz w:val="22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077885"/>
    <w:rPr>
      <w:rFonts w:eastAsiaTheme="minorEastAsia"/>
      <w:b/>
      <w:color w:val="30206B"/>
      <w:sz w:val="20"/>
      <w:szCs w:val="22"/>
      <w:shd w:val="clear" w:color="auto" w:fill="EDEDED" w:themeFill="accent3" w:themeFillTint="33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platform/?utm_source=resource&amp;utm_medium=resource&amp;utm_campaign=templates&amp;utm_content=templa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aih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95D651-B56E-9445-AEC3-DD0137F0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Paula Garcia</cp:lastModifiedBy>
  <cp:revision>3</cp:revision>
  <cp:lastPrinted>2023-04-12T12:39:00Z</cp:lastPrinted>
  <dcterms:created xsi:type="dcterms:W3CDTF">2023-11-15T11:19:00Z</dcterms:created>
  <dcterms:modified xsi:type="dcterms:W3CDTF">2023-11-15T11:27:00Z</dcterms:modified>
</cp:coreProperties>
</file>