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IBM Plex Sans SemiBold" w:cs="IBM Plex Sans SemiBold" w:eastAsia="IBM Plex Sans SemiBold" w:hAnsi="IBM Plex Sans SemiBold"/>
          <w:color w:val="30206b"/>
          <w:sz w:val="50"/>
          <w:szCs w:val="50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IBM Plex Sans SemiBold" w:cs="IBM Plex Sans SemiBold" w:eastAsia="IBM Plex Sans SemiBold" w:hAnsi="IBM Plex Sans SemiBold"/>
          <w:color w:val="30206b"/>
          <w:sz w:val="50"/>
          <w:szCs w:val="50"/>
          <w:rtl w:val="0"/>
        </w:rPr>
        <w:t xml:space="preserve">New Hire Checklist for HR</w:t>
      </w:r>
    </w:p>
    <w:p w:rsidR="00000000" w:rsidDel="00000000" w:rsidP="00000000" w:rsidRDefault="00000000" w:rsidRPr="00000000" w14:paraId="00000002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5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5100"/>
        <w:gridCol w:w="1350"/>
        <w:gridCol w:w="1350"/>
        <w:gridCol w:w="2790"/>
        <w:tblGridChange w:id="0">
          <w:tblGrid>
            <w:gridCol w:w="5100"/>
            <w:gridCol w:w="1350"/>
            <w:gridCol w:w="1350"/>
            <w:gridCol w:w="279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bottom w:color="000000" w:space="0" w:sz="4" w:val="single"/>
            </w:tcBorders>
            <w:shd w:fill="cff3ff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73" w:lineRule="auto"/>
              <w:rPr>
                <w:rFonts w:ascii="IBM Plex Sans SemiBold" w:cs="IBM Plex Sans SemiBold" w:eastAsia="IBM Plex Sans SemiBold" w:hAnsi="IBM Plex Sans SemiBold"/>
                <w:b w:val="1"/>
                <w:color w:val="30206b"/>
                <w:sz w:val="21"/>
                <w:szCs w:val="21"/>
              </w:rPr>
            </w:pPr>
            <w:r w:rsidDel="00000000" w:rsidR="00000000" w:rsidRPr="00000000">
              <w:rPr>
                <w:rFonts w:ascii="IBM Plex Sans SemiBold" w:cs="IBM Plex Sans SemiBold" w:eastAsia="IBM Plex Sans SemiBold" w:hAnsi="IBM Plex Sans SemiBold"/>
                <w:b w:val="1"/>
                <w:color w:val="30206b"/>
                <w:sz w:val="20"/>
                <w:szCs w:val="20"/>
                <w:rtl w:val="0"/>
              </w:rPr>
              <w:t xml:space="preserve">Task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ff3ff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73" w:lineRule="auto"/>
              <w:jc w:val="center"/>
              <w:rPr>
                <w:rFonts w:ascii="IBM Plex Sans SemiBold" w:cs="IBM Plex Sans SemiBold" w:eastAsia="IBM Plex Sans SemiBold" w:hAnsi="IBM Plex Sans SemiBold"/>
                <w:b w:val="1"/>
                <w:color w:val="30206b"/>
                <w:sz w:val="20"/>
                <w:szCs w:val="20"/>
              </w:rPr>
            </w:pPr>
            <w:r w:rsidDel="00000000" w:rsidR="00000000" w:rsidRPr="00000000">
              <w:rPr>
                <w:rFonts w:ascii="IBM Plex Sans SemiBold" w:cs="IBM Plex Sans SemiBold" w:eastAsia="IBM Plex Sans SemiBold" w:hAnsi="IBM Plex Sans SemiBold"/>
                <w:b w:val="1"/>
                <w:color w:val="30206b"/>
                <w:sz w:val="20"/>
                <w:szCs w:val="20"/>
                <w:rtl w:val="0"/>
              </w:rPr>
              <w:t xml:space="preserve">Done</w:t>
            </w:r>
          </w:p>
        </w:tc>
        <w:tc>
          <w:tcPr>
            <w:tcBorders>
              <w:bottom w:color="000000" w:space="0" w:sz="4" w:val="single"/>
            </w:tcBorders>
            <w:shd w:fill="cff3ff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73" w:lineRule="auto"/>
              <w:jc w:val="center"/>
              <w:rPr>
                <w:rFonts w:ascii="IBM Plex Sans SemiBold" w:cs="IBM Plex Sans SemiBold" w:eastAsia="IBM Plex Sans SemiBold" w:hAnsi="IBM Plex Sans SemiBold"/>
                <w:b w:val="1"/>
                <w:color w:val="30206b"/>
                <w:sz w:val="20"/>
                <w:szCs w:val="20"/>
              </w:rPr>
            </w:pPr>
            <w:r w:rsidDel="00000000" w:rsidR="00000000" w:rsidRPr="00000000">
              <w:rPr>
                <w:rFonts w:ascii="IBM Plex Sans SemiBold" w:cs="IBM Plex Sans SemiBold" w:eastAsia="IBM Plex Sans SemiBold" w:hAnsi="IBM Plex Sans SemiBold"/>
                <w:b w:val="1"/>
                <w:color w:val="30206b"/>
                <w:sz w:val="20"/>
                <w:szCs w:val="20"/>
                <w:rtl w:val="0"/>
              </w:rPr>
              <w:t xml:space="preserve">Not applicable</w:t>
            </w:r>
          </w:p>
        </w:tc>
        <w:tc>
          <w:tcPr>
            <w:tcBorders>
              <w:bottom w:color="000000" w:space="0" w:sz="4" w:val="single"/>
            </w:tcBorders>
            <w:shd w:fill="cff3ff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73" w:lineRule="auto"/>
              <w:jc w:val="center"/>
              <w:rPr>
                <w:rFonts w:ascii="IBM Plex Sans SemiBold" w:cs="IBM Plex Sans SemiBold" w:eastAsia="IBM Plex Sans SemiBold" w:hAnsi="IBM Plex Sans SemiBold"/>
                <w:b w:val="1"/>
                <w:color w:val="30206b"/>
                <w:sz w:val="20"/>
                <w:szCs w:val="20"/>
              </w:rPr>
            </w:pPr>
            <w:r w:rsidDel="00000000" w:rsidR="00000000" w:rsidRPr="00000000">
              <w:rPr>
                <w:rFonts w:ascii="IBM Plex Sans SemiBold" w:cs="IBM Plex Sans SemiBold" w:eastAsia="IBM Plex Sans SemiBold" w:hAnsi="IBM Plex Sans SemiBold"/>
                <w:b w:val="1"/>
                <w:color w:val="30206b"/>
                <w:sz w:val="20"/>
                <w:szCs w:val="20"/>
                <w:rtl w:val="0"/>
              </w:rPr>
              <w:t xml:space="preserve">Note</w:t>
            </w:r>
          </w:p>
        </w:tc>
      </w:tr>
      <w:tr>
        <w:trPr>
          <w:cantSplit w:val="1"/>
          <w:trHeight w:val="369" w:hRule="atLeast"/>
          <w:tblHeader w:val="0"/>
        </w:trPr>
        <w:tc>
          <w:tcPr>
            <w:gridSpan w:val="4"/>
            <w:shd w:fill="31216b" w:val="clear"/>
            <w:tcMar>
              <w:top w:w="99.0" w:type="dxa"/>
              <w:left w:w="99.0" w:type="dxa"/>
              <w:bottom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73" w:lineRule="auto"/>
              <w:rPr>
                <w:rFonts w:ascii="IBM Plex Sans" w:cs="IBM Plex Sans" w:eastAsia="IBM Plex Sans" w:hAnsi="IBM Plex Sans"/>
                <w:b w:val="1"/>
                <w:color w:val="30206b"/>
                <w:sz w:val="20"/>
                <w:szCs w:val="2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color w:val="ffffff"/>
                <w:sz w:val="20"/>
                <w:szCs w:val="20"/>
                <w:rtl w:val="0"/>
              </w:rPr>
              <w:t xml:space="preserve">New hire paperwork checklist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30206b"/>
                <w:sz w:val="20"/>
                <w:szCs w:val="20"/>
                <w:rtl w:val="0"/>
              </w:rPr>
              <w:t xml:space="preserve">Signed and documented offer letter and contract, outlining the terms and conditions of employment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  <w:color w:val="30206b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0E">
            <w:pPr>
              <w:widowControl w:val="0"/>
              <w:spacing w:line="273" w:lineRule="auto"/>
              <w:ind w:left="90" w:right="-240" w:firstLine="0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30206b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36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30206b"/>
                <w:sz w:val="20"/>
                <w:szCs w:val="20"/>
                <w:rtl w:val="0"/>
              </w:rPr>
              <w:t xml:space="preserve">Tax forms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  <w:color w:val="30206b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12">
            <w:pPr>
              <w:widowControl w:val="0"/>
              <w:spacing w:line="273" w:lineRule="auto"/>
              <w:ind w:left="90" w:right="-240" w:firstLine="0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30206b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36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IBM Plex Sans" w:cs="IBM Plex Sans" w:eastAsia="IBM Plex Sans" w:hAnsi="IBM Plex Sans"/>
                <w:color w:val="30206b"/>
                <w:sz w:val="20"/>
                <w:szCs w:val="2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30206b"/>
                <w:sz w:val="20"/>
                <w:szCs w:val="20"/>
                <w:rtl w:val="0"/>
              </w:rPr>
              <w:t xml:space="preserve">Copies of identification documents (e.g., passport or driver’s license)</w:t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73" w:lineRule="auto"/>
              <w:ind w:left="90" w:right="-240" w:firstLine="0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IBM Plex Sans" w:cs="IBM Plex Sans" w:eastAsia="IBM Plex Sans" w:hAnsi="IBM Plex Sans"/>
                <w:color w:val="30206b"/>
                <w:sz w:val="20"/>
                <w:szCs w:val="2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30206b"/>
                <w:sz w:val="20"/>
                <w:szCs w:val="20"/>
                <w:rtl w:val="0"/>
              </w:rPr>
              <w:t xml:space="preserve">Emergency contact information</w:t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73" w:lineRule="auto"/>
              <w:ind w:left="90" w:right="-240" w:firstLine="0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IBM Plex Sans" w:cs="IBM Plex Sans" w:eastAsia="IBM Plex Sans" w:hAnsi="IBM Plex Sans"/>
                <w:color w:val="30206b"/>
                <w:sz w:val="20"/>
                <w:szCs w:val="2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30206b"/>
                <w:sz w:val="20"/>
                <w:szCs w:val="20"/>
                <w:rtl w:val="0"/>
              </w:rPr>
              <w:t xml:space="preserve">Benefits enrollment forms (including health insurance, pension, and other benefit plans)</w:t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73" w:lineRule="auto"/>
              <w:ind w:left="90" w:right="-240" w:firstLine="0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IBM Plex Sans" w:cs="IBM Plex Sans" w:eastAsia="IBM Plex Sans" w:hAnsi="IBM Plex Sans"/>
                <w:color w:val="30206b"/>
                <w:sz w:val="20"/>
                <w:szCs w:val="2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30206b"/>
                <w:sz w:val="20"/>
                <w:szCs w:val="20"/>
                <w:rtl w:val="0"/>
              </w:rPr>
              <w:t xml:space="preserve">Non-disclosure agreement (NDA) or confidentiality agreement</w:t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73" w:lineRule="auto"/>
              <w:ind w:left="90" w:right="-240" w:firstLine="0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9" w:hRule="atLeast"/>
          <w:tblHeader w:val="0"/>
        </w:trPr>
        <w:tc>
          <w:tcPr>
            <w:gridSpan w:val="4"/>
            <w:shd w:fill="3121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color w:val="ffffff"/>
                <w:sz w:val="20"/>
                <w:szCs w:val="20"/>
                <w:rtl w:val="0"/>
              </w:rPr>
              <w:t xml:space="preserve">Onboarding tasks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30206b"/>
                <w:sz w:val="20"/>
                <w:szCs w:val="20"/>
                <w:rtl w:val="0"/>
              </w:rPr>
              <w:t xml:space="preserve">Input new hire’s information into the payroll system accurately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  <w:color w:val="30206b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  <w:color w:val="30206b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bookmarkStart w:colFirst="0" w:colLast="0" w:name="bookmark=id.1fob9te" w:id="2"/>
          <w:bookmarkEnd w:id="2"/>
          <w:p w:rsidR="00000000" w:rsidDel="00000000" w:rsidP="00000000" w:rsidRDefault="00000000" w:rsidRPr="00000000" w14:paraId="0000002A">
            <w:pPr>
              <w:widowControl w:val="0"/>
              <w:spacing w:line="273" w:lineRule="auto"/>
              <w:ind w:left="90" w:right="-240" w:firstLine="0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30206b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36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30206b"/>
                <w:sz w:val="20"/>
                <w:szCs w:val="20"/>
                <w:rtl w:val="0"/>
              </w:rPr>
              <w:t xml:space="preserve">Create profiles in the necessary internal systems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  <w:color w:val="30206b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  <w:color w:val="30206b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bookmarkStart w:colFirst="0" w:colLast="0" w:name="bookmark=id.3znysh7" w:id="3"/>
          <w:bookmarkEnd w:id="3"/>
          <w:p w:rsidR="00000000" w:rsidDel="00000000" w:rsidP="00000000" w:rsidRDefault="00000000" w:rsidRPr="00000000" w14:paraId="0000002E">
            <w:pPr>
              <w:widowControl w:val="0"/>
              <w:spacing w:line="273" w:lineRule="auto"/>
              <w:ind w:left="90" w:right="-240" w:firstLine="0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30206b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36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IBM Plex Sans" w:cs="IBM Plex Sans" w:eastAsia="IBM Plex Sans" w:hAnsi="IBM Plex Sans"/>
                <w:color w:val="30206b"/>
                <w:sz w:val="20"/>
                <w:szCs w:val="2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30206b"/>
                <w:sz w:val="20"/>
                <w:szCs w:val="20"/>
                <w:rtl w:val="0"/>
              </w:rPr>
              <w:t xml:space="preserve">Arrange office access cards or passwords</w:t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73" w:lineRule="auto"/>
              <w:ind w:left="90" w:right="-240" w:firstLine="0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IBM Plex Sans" w:cs="IBM Plex Sans" w:eastAsia="IBM Plex Sans" w:hAnsi="IBM Plex Sans"/>
                <w:color w:val="30206b"/>
                <w:sz w:val="20"/>
                <w:szCs w:val="2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30206b"/>
                <w:sz w:val="20"/>
                <w:szCs w:val="20"/>
                <w:rtl w:val="0"/>
              </w:rPr>
              <w:t xml:space="preserve">Set up all IT accounts (including email accounts, software installations, and access to shared drives)</w:t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73" w:lineRule="auto"/>
              <w:ind w:left="90" w:right="-240" w:firstLine="0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IBM Plex Sans" w:cs="IBM Plex Sans" w:eastAsia="IBM Plex Sans" w:hAnsi="IBM Plex Sans"/>
                <w:color w:val="30206b"/>
                <w:sz w:val="20"/>
                <w:szCs w:val="2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30206b"/>
                <w:sz w:val="20"/>
                <w:szCs w:val="20"/>
                <w:rtl w:val="0"/>
              </w:rPr>
              <w:t xml:space="preserve">Conduct health and safety training</w:t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73" w:lineRule="auto"/>
              <w:ind w:left="90" w:right="-240" w:firstLine="0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9" w:hRule="atLeast"/>
          <w:tblHeader w:val="0"/>
        </w:trPr>
        <w:tc>
          <w:tcPr>
            <w:gridSpan w:val="4"/>
            <w:shd w:fill="3121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color w:val="ffffff"/>
                <w:sz w:val="20"/>
                <w:szCs w:val="20"/>
                <w:rtl w:val="0"/>
              </w:rPr>
              <w:t xml:space="preserve">Welcome pack for new employee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30206b"/>
                <w:sz w:val="20"/>
                <w:szCs w:val="20"/>
                <w:rtl w:val="0"/>
              </w:rPr>
              <w:t xml:space="preserve">A company overview that includes mission, vision, values, and organizational structure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  <w:color w:val="30206b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  <w:color w:val="30206b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bookmarkStart w:colFirst="0" w:colLast="0" w:name="bookmark=id.2et92p0" w:id="4"/>
          <w:bookmarkEnd w:id="4"/>
          <w:p w:rsidR="00000000" w:rsidDel="00000000" w:rsidP="00000000" w:rsidRDefault="00000000" w:rsidRPr="00000000" w14:paraId="00000042">
            <w:pPr>
              <w:widowControl w:val="0"/>
              <w:spacing w:line="273" w:lineRule="auto"/>
              <w:ind w:left="90" w:right="-240" w:firstLine="0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30206b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36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30206b"/>
                <w:sz w:val="20"/>
                <w:szCs w:val="20"/>
                <w:rtl w:val="0"/>
              </w:rPr>
              <w:t xml:space="preserve">An employee handbook outlining policies, procedures, and code of conduct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  <w:color w:val="30206b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bookmarkStart w:colFirst="0" w:colLast="0" w:name="bookmark=id.tyjcwt" w:id="5"/>
          <w:bookmarkEnd w:id="5"/>
          <w:p w:rsidR="00000000" w:rsidDel="00000000" w:rsidP="00000000" w:rsidRDefault="00000000" w:rsidRPr="00000000" w14:paraId="00000046">
            <w:pPr>
              <w:widowControl w:val="0"/>
              <w:spacing w:line="273" w:lineRule="auto"/>
              <w:ind w:left="90" w:right="-240" w:firstLine="0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30206b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36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IBM Plex Sans" w:cs="IBM Plex Sans" w:eastAsia="IBM Plex Sans" w:hAnsi="IBM Plex Sans"/>
                <w:color w:val="30206b"/>
                <w:sz w:val="20"/>
                <w:szCs w:val="2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30206b"/>
                <w:sz w:val="20"/>
                <w:szCs w:val="20"/>
                <w:rtl w:val="0"/>
              </w:rPr>
              <w:t xml:space="preserve">The first week’s schedule with a full orientation and introduction phase itinerary</w:t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73" w:lineRule="auto"/>
              <w:ind w:left="90" w:right="-240" w:firstLine="0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IBM Plex Sans" w:cs="IBM Plex Sans" w:eastAsia="IBM Plex Sans" w:hAnsi="IBM Plex Sans"/>
                <w:color w:val="30206b"/>
                <w:sz w:val="20"/>
                <w:szCs w:val="2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30206b"/>
                <w:sz w:val="20"/>
                <w:szCs w:val="20"/>
                <w:rtl w:val="0"/>
              </w:rPr>
              <w:t xml:space="preserve">A directory of relevant team members, departments, and their roles</w:t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73" w:lineRule="auto"/>
              <w:ind w:left="90" w:right="-240" w:firstLine="0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before="200" w:lineRule="auto"/>
        <w:jc w:val="center"/>
        <w:rPr/>
      </w:pPr>
      <w:hyperlink r:id="rId7">
        <w:r w:rsidDel="00000000" w:rsidR="00000000" w:rsidRPr="00000000">
          <w:rPr>
            <w:rFonts w:ascii="IBM Plex Sans SemiBold" w:cs="IBM Plex Sans SemiBold" w:eastAsia="IBM Plex Sans SemiBold" w:hAnsi="IBM Plex Sans SemiBold"/>
            <w:color w:val="1155cc"/>
            <w:sz w:val="24"/>
            <w:szCs w:val="24"/>
          </w:rPr>
          <w:drawing>
            <wp:inline distB="19050" distT="19050" distL="19050" distR="19050">
              <wp:extent cx="862013" cy="248657"/>
              <wp:effectExtent b="0" l="0" r="0" t="0"/>
              <wp:docPr id="1971741457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2013" cy="248657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color w:val="30206b"/>
        </w:rPr>
      </w:pPr>
      <w:hyperlink r:id="rId9">
        <w:r w:rsidDel="00000000" w:rsidR="00000000" w:rsidRPr="00000000">
          <w:rPr>
            <w:rFonts w:ascii="IBM Plex Sans" w:cs="IBM Plex Sans" w:eastAsia="IBM Plex Sans" w:hAnsi="IBM Plex Sans"/>
            <w:color w:val="30206b"/>
            <w:sz w:val="16"/>
            <w:szCs w:val="16"/>
            <w:u w:val="single"/>
            <w:rtl w:val="0"/>
          </w:rPr>
          <w:t xml:space="preserve">aihr.com</w:t>
        </w:r>
      </w:hyperlink>
      <w:r w:rsidDel="00000000" w:rsidR="00000000" w:rsidRPr="00000000">
        <w:rPr>
          <w:rtl w:val="0"/>
        </w:rPr>
      </w:r>
    </w:p>
    <w:tbl>
      <w:tblPr>
        <w:tblStyle w:val="Table2"/>
        <w:tblW w:w="105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5100"/>
        <w:gridCol w:w="1350"/>
        <w:gridCol w:w="1350"/>
        <w:gridCol w:w="2790"/>
        <w:tblGridChange w:id="0">
          <w:tblGrid>
            <w:gridCol w:w="5100"/>
            <w:gridCol w:w="1350"/>
            <w:gridCol w:w="1350"/>
            <w:gridCol w:w="279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cff3ff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73" w:lineRule="auto"/>
              <w:rPr>
                <w:rFonts w:ascii="IBM Plex Sans SemiBold" w:cs="IBM Plex Sans SemiBold" w:eastAsia="IBM Plex Sans SemiBold" w:hAnsi="IBM Plex Sans SemiBold"/>
                <w:color w:val="30206b"/>
                <w:sz w:val="30"/>
                <w:szCs w:val="30"/>
              </w:rPr>
            </w:pPr>
            <w:r w:rsidDel="00000000" w:rsidR="00000000" w:rsidRPr="00000000">
              <w:rPr>
                <w:rFonts w:ascii="IBM Plex Sans SemiBold" w:cs="IBM Plex Sans SemiBold" w:eastAsia="IBM Plex Sans SemiBold" w:hAnsi="IBM Plex Sans SemiBold"/>
                <w:color w:val="30206b"/>
                <w:sz w:val="20"/>
                <w:szCs w:val="20"/>
                <w:rtl w:val="0"/>
              </w:rPr>
              <w:t xml:space="preserve">Task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f3ff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73" w:lineRule="auto"/>
              <w:jc w:val="center"/>
              <w:rPr>
                <w:rFonts w:ascii="IBM Plex Sans SemiBold" w:cs="IBM Plex Sans SemiBold" w:eastAsia="IBM Plex Sans SemiBold" w:hAnsi="IBM Plex Sans SemiBold"/>
                <w:color w:val="30206b"/>
                <w:sz w:val="20"/>
                <w:szCs w:val="20"/>
              </w:rPr>
            </w:pPr>
            <w:r w:rsidDel="00000000" w:rsidR="00000000" w:rsidRPr="00000000">
              <w:rPr>
                <w:rFonts w:ascii="IBM Plex Sans SemiBold" w:cs="IBM Plex Sans SemiBold" w:eastAsia="IBM Plex Sans SemiBold" w:hAnsi="IBM Plex Sans SemiBold"/>
                <w:color w:val="30206b"/>
                <w:sz w:val="20"/>
                <w:szCs w:val="20"/>
                <w:rtl w:val="0"/>
              </w:rPr>
              <w:t xml:space="preserve">Done</w:t>
            </w:r>
          </w:p>
        </w:tc>
        <w:tc>
          <w:tcPr>
            <w:shd w:fill="cff3ff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73" w:lineRule="auto"/>
              <w:jc w:val="center"/>
              <w:rPr>
                <w:rFonts w:ascii="IBM Plex Sans SemiBold" w:cs="IBM Plex Sans SemiBold" w:eastAsia="IBM Plex Sans SemiBold" w:hAnsi="IBM Plex Sans SemiBold"/>
                <w:color w:val="30206b"/>
                <w:sz w:val="20"/>
                <w:szCs w:val="20"/>
              </w:rPr>
            </w:pPr>
            <w:r w:rsidDel="00000000" w:rsidR="00000000" w:rsidRPr="00000000">
              <w:rPr>
                <w:rFonts w:ascii="IBM Plex Sans SemiBold" w:cs="IBM Plex Sans SemiBold" w:eastAsia="IBM Plex Sans SemiBold" w:hAnsi="IBM Plex Sans SemiBold"/>
                <w:color w:val="30206b"/>
                <w:sz w:val="20"/>
                <w:szCs w:val="20"/>
                <w:rtl w:val="0"/>
              </w:rPr>
              <w:t xml:space="preserve">Not applicable</w:t>
            </w:r>
          </w:p>
        </w:tc>
        <w:tc>
          <w:tcPr>
            <w:shd w:fill="cff3ff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73" w:lineRule="auto"/>
              <w:jc w:val="center"/>
              <w:rPr>
                <w:rFonts w:ascii="IBM Plex Sans SemiBold" w:cs="IBM Plex Sans SemiBold" w:eastAsia="IBM Plex Sans SemiBold" w:hAnsi="IBM Plex Sans SemiBold"/>
                <w:color w:val="30206b"/>
                <w:sz w:val="20"/>
                <w:szCs w:val="20"/>
              </w:rPr>
            </w:pPr>
            <w:r w:rsidDel="00000000" w:rsidR="00000000" w:rsidRPr="00000000">
              <w:rPr>
                <w:rFonts w:ascii="IBM Plex Sans SemiBold" w:cs="IBM Plex Sans SemiBold" w:eastAsia="IBM Plex Sans SemiBold" w:hAnsi="IBM Plex Sans SemiBold"/>
                <w:color w:val="30206b"/>
                <w:sz w:val="20"/>
                <w:szCs w:val="20"/>
                <w:rtl w:val="0"/>
              </w:rPr>
              <w:t xml:space="preserve">Note</w:t>
            </w:r>
          </w:p>
        </w:tc>
      </w:tr>
      <w:tr>
        <w:trPr>
          <w:cantSplit w:val="1"/>
          <w:trHeight w:val="369" w:hRule="atLeast"/>
          <w:tblHeader w:val="0"/>
        </w:trPr>
        <w:tc>
          <w:tcPr>
            <w:gridSpan w:val="4"/>
            <w:shd w:fill="31216b" w:val="clear"/>
            <w:tcMar>
              <w:top w:w="99.0" w:type="dxa"/>
              <w:left w:w="99.0" w:type="dxa"/>
              <w:bottom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73" w:lineRule="auto"/>
              <w:rPr>
                <w:rFonts w:ascii="IBM Plex Sans" w:cs="IBM Plex Sans" w:eastAsia="IBM Plex Sans" w:hAnsi="IBM Plex Sans"/>
                <w:sz w:val="30"/>
                <w:szCs w:val="3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color w:val="ffffff"/>
                <w:sz w:val="20"/>
                <w:szCs w:val="20"/>
                <w:rtl w:val="0"/>
              </w:rPr>
              <w:t xml:space="preserve">Welcome announcement for new employee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30206b"/>
                <w:sz w:val="20"/>
                <w:szCs w:val="20"/>
                <w:rtl w:val="0"/>
              </w:rPr>
              <w:t xml:space="preserve">Email or a notice on the intranet introducing the new hire, their role, and background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  <w:color w:val="30206b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  <w:color w:val="30206b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73" w:lineRule="auto"/>
              <w:ind w:left="90" w:right="-240" w:firstLine="0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30206b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36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30206b"/>
                <w:sz w:val="20"/>
                <w:szCs w:val="20"/>
                <w:rtl w:val="0"/>
              </w:rPr>
              <w:t xml:space="preserve">A scheduled meeting with direct teammates and supervisors, either in person or virtually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  <w:color w:val="30206b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73" w:lineRule="auto"/>
              <w:ind w:left="90" w:right="-240" w:firstLine="0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30206b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36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IBM Plex Sans" w:cs="IBM Plex Sans" w:eastAsia="IBM Plex Sans" w:hAnsi="IBM Plex Sans"/>
                <w:color w:val="30206b"/>
                <w:sz w:val="20"/>
                <w:szCs w:val="2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30206b"/>
                <w:sz w:val="20"/>
                <w:szCs w:val="20"/>
                <w:rtl w:val="0"/>
              </w:rPr>
              <w:t xml:space="preserve">Add new employee to the organizational chart</w:t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73" w:lineRule="auto"/>
              <w:ind w:left="90" w:right="-240" w:firstLine="0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9" w:hRule="atLeast"/>
          <w:tblHeader w:val="0"/>
        </w:trPr>
        <w:tc>
          <w:tcPr>
            <w:gridSpan w:val="4"/>
            <w:shd w:fill="3121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color w:val="ffffff"/>
                <w:sz w:val="20"/>
                <w:szCs w:val="20"/>
                <w:rtl w:val="0"/>
              </w:rPr>
              <w:t xml:space="preserve">Mentorship or buddy system implementation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30206b"/>
                <w:sz w:val="20"/>
                <w:szCs w:val="20"/>
                <w:rtl w:val="0"/>
              </w:rPr>
              <w:t xml:space="preserve">Pair a new employee with a seasoned team member to ease the transition, and to offer guidance, insights, and a friendly point of contact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  <w:color w:val="30206b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  <w:color w:val="30206b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73" w:lineRule="auto"/>
              <w:ind w:left="90" w:right="-240" w:firstLine="0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30206b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369" w:hRule="atLeast"/>
          <w:tblHeader w:val="0"/>
        </w:trPr>
        <w:tc>
          <w:tcPr>
            <w:gridSpan w:val="4"/>
            <w:shd w:fill="3121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73" w:lineRule="auto"/>
              <w:ind w:left="42" w:right="-240" w:hanging="42"/>
              <w:rPr>
                <w:rFonts w:ascii="IBM Plex Sans" w:cs="IBM Plex Sans" w:eastAsia="IBM Plex Sans" w:hAnsi="IBM Plex Sans"/>
                <w:color w:val="ffffff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color w:val="ffffff"/>
                <w:sz w:val="20"/>
                <w:szCs w:val="20"/>
                <w:rtl w:val="0"/>
              </w:rPr>
              <w:t xml:space="preserve">Continuous feedback and support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30206b"/>
                <w:sz w:val="20"/>
                <w:szCs w:val="20"/>
                <w:rtl w:val="0"/>
              </w:rPr>
              <w:t xml:space="preserve">Schedule regular check-ins including HR and immediate supervisors during the first few months to provide continuous support and address any concerns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  <w:color w:val="30206b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  <w:color w:val="30206b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73" w:lineRule="auto"/>
              <w:ind w:left="90" w:right="-240" w:firstLine="0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30206b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71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30206b"/>
                <w:sz w:val="20"/>
                <w:szCs w:val="20"/>
                <w:rtl w:val="0"/>
              </w:rPr>
              <w:t xml:space="preserve">A formal review after the initial 90 days to assess progress, alignment with company goals, and set further development plans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  <w:color w:val="30206b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  <w:color w:val="30206b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273" w:lineRule="auto"/>
              <w:ind w:left="90" w:right="-240" w:firstLine="0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30206b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369" w:hRule="atLeast"/>
          <w:tblHeader w:val="0"/>
        </w:trPr>
        <w:tc>
          <w:tcPr>
            <w:gridSpan w:val="4"/>
            <w:shd w:fill="3121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73" w:lineRule="auto"/>
              <w:ind w:right="-240"/>
              <w:rPr>
                <w:rFonts w:ascii="IBM Plex Sans" w:cs="IBM Plex Sans" w:eastAsia="IBM Plex Sans" w:hAnsi="IBM Plex Sans"/>
                <w:b w:val="1"/>
                <w:color w:val="30206b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color w:val="ffffff"/>
                <w:sz w:val="20"/>
                <w:szCs w:val="20"/>
                <w:rtl w:val="0"/>
              </w:rPr>
              <w:t xml:space="preserve">Cultural integration and social engagement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rPr>
                <w:rFonts w:ascii="IBM Plex Sans" w:cs="IBM Plex Sans" w:eastAsia="IBM Plex Sans" w:hAnsi="IBM Plex Sans"/>
                <w:color w:val="30206b"/>
                <w:sz w:val="20"/>
                <w:szCs w:val="2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30206b"/>
                <w:sz w:val="20"/>
                <w:szCs w:val="20"/>
                <w:rtl w:val="0"/>
              </w:rPr>
              <w:t xml:space="preserve">Provide insights into the company culture, traditions, and values through cultural onboarding sessions</w:t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73" w:lineRule="auto"/>
              <w:ind w:left="90" w:right="-240" w:firstLine="0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rPr>
                <w:rFonts w:ascii="IBM Plex Sans" w:cs="IBM Plex Sans" w:eastAsia="IBM Plex Sans" w:hAnsi="IBM Plex Sans"/>
                <w:color w:val="30206b"/>
                <w:sz w:val="20"/>
                <w:szCs w:val="2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30206b"/>
                <w:sz w:val="20"/>
                <w:szCs w:val="20"/>
                <w:rtl w:val="0"/>
              </w:rPr>
              <w:t xml:space="preserve">Organize informal gatherings or team-building activities to facilitate social integration within the team</w:t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line="273" w:lineRule="auto"/>
              <w:ind w:left="90" w:right="-240" w:firstLine="0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9" w:hRule="atLeast"/>
          <w:tblHeader w:val="0"/>
        </w:trPr>
        <w:tc>
          <w:tcPr>
            <w:gridSpan w:val="4"/>
            <w:shd w:fill="3121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73" w:lineRule="auto"/>
              <w:ind w:right="-240" w:firstLine="42"/>
              <w:rPr>
                <w:rFonts w:ascii="IBM Plex Sans" w:cs="IBM Plex Sans" w:eastAsia="IBM Plex Sans" w:hAnsi="IBM Plex Sans"/>
                <w:b w:val="1"/>
                <w:color w:val="30206b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color w:val="ffffff"/>
                <w:sz w:val="20"/>
                <w:szCs w:val="20"/>
                <w:rtl w:val="0"/>
              </w:rPr>
              <w:t xml:space="preserve">Professional development and training plans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IBM Plex Sans" w:cs="IBM Plex Sans" w:eastAsia="IBM Plex Sans" w:hAnsi="IBM Plex Sans"/>
                <w:color w:val="30206b"/>
                <w:sz w:val="20"/>
                <w:szCs w:val="2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30206b"/>
                <w:sz w:val="20"/>
                <w:szCs w:val="20"/>
                <w:rtl w:val="0"/>
              </w:rPr>
              <w:t xml:space="preserve">Depending on the role, lay out specific training or development courses that align with the job description and future growth within the organization</w:t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line="273" w:lineRule="auto"/>
              <w:ind w:left="90" w:right="-240" w:firstLine="0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rPr>
                <w:rFonts w:ascii="IBM Plex Sans" w:cs="IBM Plex Sans" w:eastAsia="IBM Plex Sans" w:hAnsi="IBM Plex Sans"/>
                <w:color w:val="30206b"/>
                <w:sz w:val="20"/>
                <w:szCs w:val="2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30206b"/>
                <w:sz w:val="20"/>
                <w:szCs w:val="20"/>
                <w:rtl w:val="0"/>
              </w:rPr>
              <w:t xml:space="preserve">Offer access to online platforms or in-house training materials to encourage continuous learning</w:t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line="273" w:lineRule="auto"/>
              <w:ind w:left="90" w:right="-240" w:firstLine="0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IBM Plex Sans" w:cs="IBM Plex Sans" w:eastAsia="IBM Plex Sans" w:hAnsi="IBM Plex Sans"/>
          <w:color w:val="30206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before="200" w:lineRule="auto"/>
        <w:jc w:val="center"/>
        <w:rPr/>
      </w:pPr>
      <w:hyperlink r:id="rId10">
        <w:r w:rsidDel="00000000" w:rsidR="00000000" w:rsidRPr="00000000">
          <w:rPr>
            <w:rFonts w:ascii="IBM Plex Sans SemiBold" w:cs="IBM Plex Sans SemiBold" w:eastAsia="IBM Plex Sans SemiBold" w:hAnsi="IBM Plex Sans SemiBold"/>
            <w:color w:val="1155cc"/>
            <w:sz w:val="24"/>
            <w:szCs w:val="24"/>
          </w:rPr>
          <w:drawing>
            <wp:inline distB="19050" distT="19050" distL="19050" distR="19050">
              <wp:extent cx="862013" cy="248657"/>
              <wp:effectExtent b="0" l="0" r="0" t="0"/>
              <wp:docPr id="1971741459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2013" cy="248657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center"/>
        <w:rPr>
          <w:color w:val="30206b"/>
        </w:rPr>
      </w:pPr>
      <w:hyperlink r:id="rId11">
        <w:r w:rsidDel="00000000" w:rsidR="00000000" w:rsidRPr="00000000">
          <w:rPr>
            <w:rFonts w:ascii="IBM Plex Sans" w:cs="IBM Plex Sans" w:eastAsia="IBM Plex Sans" w:hAnsi="IBM Plex Sans"/>
            <w:color w:val="30206b"/>
            <w:sz w:val="16"/>
            <w:szCs w:val="16"/>
            <w:u w:val="single"/>
            <w:rtl w:val="0"/>
          </w:rPr>
          <w:t xml:space="preserve">aihr.com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5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5100"/>
        <w:gridCol w:w="1350"/>
        <w:gridCol w:w="1350"/>
        <w:gridCol w:w="2790"/>
        <w:tblGridChange w:id="0">
          <w:tblGrid>
            <w:gridCol w:w="5100"/>
            <w:gridCol w:w="1350"/>
            <w:gridCol w:w="1350"/>
            <w:gridCol w:w="279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cff3ff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73" w:lineRule="auto"/>
              <w:rPr>
                <w:rFonts w:ascii="IBM Plex Sans SemiBold" w:cs="IBM Plex Sans SemiBold" w:eastAsia="IBM Plex Sans SemiBold" w:hAnsi="IBM Plex Sans SemiBold"/>
                <w:color w:val="30206b"/>
                <w:sz w:val="30"/>
                <w:szCs w:val="30"/>
              </w:rPr>
            </w:pPr>
            <w:r w:rsidDel="00000000" w:rsidR="00000000" w:rsidRPr="00000000">
              <w:rPr>
                <w:rFonts w:ascii="IBM Plex Sans SemiBold" w:cs="IBM Plex Sans SemiBold" w:eastAsia="IBM Plex Sans SemiBold" w:hAnsi="IBM Plex Sans SemiBold"/>
                <w:color w:val="30206b"/>
                <w:sz w:val="20"/>
                <w:szCs w:val="20"/>
                <w:rtl w:val="0"/>
              </w:rPr>
              <w:t xml:space="preserve">Task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f3ff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line="273" w:lineRule="auto"/>
              <w:jc w:val="center"/>
              <w:rPr>
                <w:rFonts w:ascii="IBM Plex Sans SemiBold" w:cs="IBM Plex Sans SemiBold" w:eastAsia="IBM Plex Sans SemiBold" w:hAnsi="IBM Plex Sans SemiBold"/>
                <w:color w:val="30206b"/>
                <w:sz w:val="20"/>
                <w:szCs w:val="20"/>
              </w:rPr>
            </w:pPr>
            <w:r w:rsidDel="00000000" w:rsidR="00000000" w:rsidRPr="00000000">
              <w:rPr>
                <w:rFonts w:ascii="IBM Plex Sans SemiBold" w:cs="IBM Plex Sans SemiBold" w:eastAsia="IBM Plex Sans SemiBold" w:hAnsi="IBM Plex Sans SemiBold"/>
                <w:color w:val="30206b"/>
                <w:sz w:val="20"/>
                <w:szCs w:val="20"/>
                <w:rtl w:val="0"/>
              </w:rPr>
              <w:t xml:space="preserve">Done</w:t>
            </w:r>
          </w:p>
        </w:tc>
        <w:tc>
          <w:tcPr>
            <w:shd w:fill="cff3ff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line="273" w:lineRule="auto"/>
              <w:jc w:val="center"/>
              <w:rPr>
                <w:rFonts w:ascii="IBM Plex Sans SemiBold" w:cs="IBM Plex Sans SemiBold" w:eastAsia="IBM Plex Sans SemiBold" w:hAnsi="IBM Plex Sans SemiBold"/>
                <w:color w:val="30206b"/>
                <w:sz w:val="20"/>
                <w:szCs w:val="20"/>
              </w:rPr>
            </w:pPr>
            <w:r w:rsidDel="00000000" w:rsidR="00000000" w:rsidRPr="00000000">
              <w:rPr>
                <w:rFonts w:ascii="IBM Plex Sans SemiBold" w:cs="IBM Plex Sans SemiBold" w:eastAsia="IBM Plex Sans SemiBold" w:hAnsi="IBM Plex Sans SemiBold"/>
                <w:color w:val="30206b"/>
                <w:sz w:val="20"/>
                <w:szCs w:val="20"/>
                <w:rtl w:val="0"/>
              </w:rPr>
              <w:t xml:space="preserve">Not applicable</w:t>
            </w:r>
          </w:p>
        </w:tc>
        <w:tc>
          <w:tcPr>
            <w:shd w:fill="cff3ff" w:val="clear"/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line="273" w:lineRule="auto"/>
              <w:jc w:val="center"/>
              <w:rPr>
                <w:rFonts w:ascii="IBM Plex Sans SemiBold" w:cs="IBM Plex Sans SemiBold" w:eastAsia="IBM Plex Sans SemiBold" w:hAnsi="IBM Plex Sans SemiBold"/>
                <w:color w:val="30206b"/>
                <w:sz w:val="20"/>
                <w:szCs w:val="20"/>
              </w:rPr>
            </w:pPr>
            <w:r w:rsidDel="00000000" w:rsidR="00000000" w:rsidRPr="00000000">
              <w:rPr>
                <w:rFonts w:ascii="IBM Plex Sans SemiBold" w:cs="IBM Plex Sans SemiBold" w:eastAsia="IBM Plex Sans SemiBold" w:hAnsi="IBM Plex Sans SemiBold"/>
                <w:color w:val="30206b"/>
                <w:sz w:val="20"/>
                <w:szCs w:val="20"/>
                <w:rtl w:val="0"/>
              </w:rPr>
              <w:t xml:space="preserve">Note</w:t>
            </w:r>
          </w:p>
        </w:tc>
      </w:tr>
      <w:tr>
        <w:trPr>
          <w:cantSplit w:val="1"/>
          <w:trHeight w:val="369" w:hRule="atLeast"/>
          <w:tblHeader w:val="0"/>
        </w:trPr>
        <w:tc>
          <w:tcPr>
            <w:gridSpan w:val="4"/>
            <w:shd w:fill="31216b" w:val="clear"/>
            <w:tcMar>
              <w:top w:w="99.0" w:type="dxa"/>
              <w:left w:w="99.0" w:type="dxa"/>
              <w:bottom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line="273" w:lineRule="auto"/>
              <w:rPr>
                <w:rFonts w:ascii="IBM Plex Sans" w:cs="IBM Plex Sans" w:eastAsia="IBM Plex Sans" w:hAnsi="IBM Plex Sans"/>
                <w:sz w:val="30"/>
                <w:szCs w:val="3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color w:val="ffffff"/>
                <w:sz w:val="20"/>
                <w:szCs w:val="20"/>
                <w:rtl w:val="0"/>
              </w:rPr>
              <w:t xml:space="preserve">Accessibility and inclusivity measures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30206b"/>
                <w:sz w:val="20"/>
                <w:szCs w:val="20"/>
                <w:rtl w:val="0"/>
              </w:rPr>
              <w:t xml:space="preserve">Ensure that any specific requirements related to disabilities are addressed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  <w:color w:val="30206b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  <w:color w:val="30206b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line="273" w:lineRule="auto"/>
              <w:ind w:left="90" w:right="-240" w:firstLine="0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30206b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36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30206b"/>
                <w:sz w:val="20"/>
                <w:szCs w:val="20"/>
                <w:rtl w:val="0"/>
              </w:rPr>
              <w:t xml:space="preserve">Provide training on diversity and inclusivity to create a respectful and supportive environment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  <w:color w:val="30206b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line="273" w:lineRule="auto"/>
              <w:ind w:left="90" w:right="-240" w:firstLine="0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30206b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369" w:hRule="atLeast"/>
          <w:tblHeader w:val="0"/>
        </w:trPr>
        <w:tc>
          <w:tcPr>
            <w:gridSpan w:val="4"/>
            <w:shd w:fill="3121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color w:val="ffffff"/>
                <w:sz w:val="20"/>
                <w:szCs w:val="20"/>
                <w:rtl w:val="0"/>
              </w:rPr>
              <w:t xml:space="preserve">Exit strategy from the onboarding program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30206b"/>
                <w:sz w:val="20"/>
                <w:szCs w:val="20"/>
                <w:rtl w:val="0"/>
              </w:rPr>
              <w:t xml:space="preserve">Create a planned transition from the onboarding program into full engagement with the team, marked by clear milestones and communicated expectations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  <w:color w:val="30206b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  <w:color w:val="30206b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line="273" w:lineRule="auto"/>
              <w:ind w:left="90" w:right="-240" w:firstLine="0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30206b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36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rPr>
                <w:rFonts w:ascii="IBM Plex Sans" w:cs="IBM Plex Sans" w:eastAsia="IBM Plex Sans" w:hAnsi="IBM Plex Sans"/>
                <w:color w:val="30206b"/>
                <w:sz w:val="20"/>
                <w:szCs w:val="2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30206b"/>
                <w:sz w:val="20"/>
                <w:szCs w:val="20"/>
                <w:rtl w:val="0"/>
              </w:rPr>
              <w:t xml:space="preserve">Gather insights from the new hire on their experience with the onboarding process, for continuous improvement</w:t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line="273" w:lineRule="auto"/>
              <w:ind w:left="523" w:right="-240" w:hanging="86.00000000000001"/>
              <w:rPr>
                <w:rFonts w:ascii="IBM Plex Sans" w:cs="IBM Plex Sans" w:eastAsia="IBM Plex Sans" w:hAnsi="IBM Plex Sans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120.0" w:type="dxa"/>
              <w:bottom w:w="6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line="273" w:lineRule="auto"/>
              <w:ind w:left="90" w:right="-240" w:firstLine="0"/>
              <w:rPr>
                <w:rFonts w:ascii="IBM Plex Sans" w:cs="IBM Plex Sans" w:eastAsia="IBM Plex Sans" w:hAnsi="IBM Plex Sans"/>
                <w:color w:val="30206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before="200" w:lineRule="auto"/>
        <w:jc w:val="center"/>
        <w:rPr/>
      </w:pPr>
      <w:hyperlink r:id="rId12">
        <w:r w:rsidDel="00000000" w:rsidR="00000000" w:rsidRPr="00000000">
          <w:rPr>
            <w:rFonts w:ascii="IBM Plex Sans SemiBold" w:cs="IBM Plex Sans SemiBold" w:eastAsia="IBM Plex Sans SemiBold" w:hAnsi="IBM Plex Sans SemiBold"/>
            <w:color w:val="1155cc"/>
            <w:sz w:val="24"/>
            <w:szCs w:val="24"/>
          </w:rPr>
          <w:drawing>
            <wp:inline distB="19050" distT="19050" distL="19050" distR="19050">
              <wp:extent cx="862013" cy="248657"/>
              <wp:effectExtent b="0" l="0" r="0" t="0"/>
              <wp:docPr id="1971741458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2013" cy="248657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center"/>
        <w:rPr>
          <w:rFonts w:ascii="IBM Plex Sans" w:cs="IBM Plex Sans" w:eastAsia="IBM Plex Sans" w:hAnsi="IBM Plex Sans"/>
          <w:color w:val="30206b"/>
          <w:sz w:val="16"/>
          <w:szCs w:val="16"/>
          <w:u w:val="single"/>
        </w:rPr>
      </w:pPr>
      <w:hyperlink r:id="rId13">
        <w:r w:rsidDel="00000000" w:rsidR="00000000" w:rsidRPr="00000000">
          <w:rPr>
            <w:rFonts w:ascii="IBM Plex Sans" w:cs="IBM Plex Sans" w:eastAsia="IBM Plex Sans" w:hAnsi="IBM Plex Sans"/>
            <w:color w:val="30206b"/>
            <w:sz w:val="16"/>
            <w:szCs w:val="16"/>
            <w:u w:val="single"/>
            <w:rtl w:val="0"/>
          </w:rPr>
          <w:t xml:space="preserve">aihr.com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IBM Plex Sans" w:cs="IBM Plex Sans" w:eastAsia="IBM Plex Sans" w:hAnsi="IBM Plex Sans"/>
          <w:color w:val="30206b"/>
          <w:sz w:val="16"/>
          <w:szCs w:val="16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-520699</wp:posOffset>
            </wp:positionH>
            <wp:positionV relativeFrom="paragraph">
              <wp:posOffset>0</wp:posOffset>
            </wp:positionV>
            <wp:extent cx="7618765" cy="10832123"/>
            <wp:effectExtent b="0" l="0" r="0" t="0"/>
            <wp:wrapNone/>
            <wp:docPr id="197174145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8765" cy="108321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488" w:top="706" w:left="81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S Gothic"/>
  <w:font w:name="Arial Unicode MS"/>
  <w:font w:name="IBM Plex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IBM Plex Sans SemiBold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Row">
      <w:rPr>
        <w:b w:val="0"/>
        <w:i w:val="0"/>
      </w:rPr>
    </w:tblStylePr>
    <w:tblStylePr w:type="lastRow">
      <w:rPr>
        <w:b w:val="0"/>
        <w:i w:val="0"/>
      </w:rPr>
    </w:tblStylePr>
    <w:tblStylePr w:type="firstCol">
      <w:rPr>
        <w:b w:val="0"/>
        <w:i w:val="0"/>
      </w:rPr>
    </w:tblStylePr>
    <w:tblStylePr w:type="lastCol">
      <w:rPr>
        <w:b w:val="0"/>
        <w:i w:val="0"/>
      </w:rPr>
    </w:tblStylePr>
    <w:tblStylePr w:type="band1Vert">
      <w:rPr>
        <w:b w:val="0"/>
        <w:i w:val="0"/>
      </w:r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  <w:style w:type="table" w:styleId="a0" w:customStyle="1">
    <w:basedOn w:val="TableNormal"/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Row">
      <w:rPr>
        <w:b w:val="0"/>
        <w:i w:val="0"/>
      </w:rPr>
    </w:tblStylePr>
    <w:tblStylePr w:type="lastRow">
      <w:rPr>
        <w:b w:val="0"/>
        <w:i w:val="0"/>
      </w:rPr>
    </w:tblStylePr>
    <w:tblStylePr w:type="firstCol">
      <w:rPr>
        <w:b w:val="0"/>
        <w:i w:val="0"/>
      </w:rPr>
    </w:tblStylePr>
    <w:tblStylePr w:type="lastCol">
      <w:rPr>
        <w:b w:val="0"/>
        <w:i w:val="0"/>
      </w:rPr>
    </w:tblStylePr>
    <w:tblStylePr w:type="band1Vert">
      <w:rPr>
        <w:b w:val="0"/>
        <w:i w:val="0"/>
      </w:r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  <w:style w:type="paragraph" w:styleId="BodyText">
    <w:name w:val="Body Text"/>
    <w:link w:val="BodyTextChar"/>
    <w:qFormat w:val="1"/>
    <w:rsid w:val="007409DD"/>
    <w:pPr>
      <w:spacing w:after="120"/>
    </w:pPr>
    <w:rPr>
      <w:rFonts w:ascii="Garamond" w:hAnsi="Garamond" w:cstheme="minorBidi" w:eastAsiaTheme="minorHAnsi"/>
      <w:kern w:val="24"/>
      <w:sz w:val="24"/>
      <w:lang w:eastAsia="en-US" w:val="en-US"/>
    </w:rPr>
  </w:style>
  <w:style w:type="character" w:styleId="BodyTextChar" w:customStyle="1">
    <w:name w:val="Body Text Char"/>
    <w:basedOn w:val="DefaultParagraphFont"/>
    <w:link w:val="BodyText"/>
    <w:rsid w:val="007409DD"/>
    <w:rPr>
      <w:rFonts w:ascii="Garamond" w:hAnsi="Garamond" w:cstheme="minorBidi" w:eastAsiaTheme="minorHAnsi"/>
      <w:kern w:val="24"/>
      <w:sz w:val="24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rPr>
        <w:b w:val="0"/>
        <w:i w:val="0"/>
      </w:rPr>
    </w:tblStylePr>
    <w:tblStylePr w:type="band1Vert">
      <w:rPr>
        <w:b w:val="0"/>
        <w:i w:val="0"/>
      </w:rPr>
    </w:tblStylePr>
    <w:tblStylePr w:type="band2Horz">
      <w:rPr>
        <w:b w:val="0"/>
        <w:i w:val="0"/>
      </w:rPr>
    </w:tblStylePr>
    <w:tblStylePr w:type="band2Vert">
      <w:rPr>
        <w:b w:val="0"/>
        <w:i w:val="0"/>
      </w:rPr>
    </w:tblStylePr>
    <w:tblStylePr w:type="firstCol">
      <w:rPr>
        <w:b w:val="0"/>
        <w:i w:val="0"/>
      </w:rPr>
    </w:tblStylePr>
    <w:tblStylePr w:type="firstRow">
      <w:rPr>
        <w:b w:val="0"/>
        <w:i w:val="0"/>
      </w:rPr>
    </w:tblStylePr>
    <w:tblStylePr w:type="lastCol">
      <w:rPr>
        <w:b w:val="0"/>
        <w:i w:val="0"/>
      </w:rPr>
    </w:tblStylePr>
    <w:tblStylePr w:type="lastRow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rPr>
        <w:b w:val="0"/>
        <w:i w:val="0"/>
      </w:rPr>
    </w:tblStylePr>
    <w:tblStylePr w:type="band1Vert">
      <w:rPr>
        <w:b w:val="0"/>
        <w:i w:val="0"/>
      </w:rPr>
    </w:tblStylePr>
    <w:tblStylePr w:type="band2Horz">
      <w:rPr>
        <w:b w:val="0"/>
        <w:i w:val="0"/>
      </w:rPr>
    </w:tblStylePr>
    <w:tblStylePr w:type="band2Vert">
      <w:rPr>
        <w:b w:val="0"/>
        <w:i w:val="0"/>
      </w:rPr>
    </w:tblStylePr>
    <w:tblStylePr w:type="firstCol">
      <w:rPr>
        <w:b w:val="0"/>
        <w:i w:val="0"/>
      </w:rPr>
    </w:tblStylePr>
    <w:tblStylePr w:type="firstRow">
      <w:rPr>
        <w:b w:val="0"/>
        <w:i w:val="0"/>
      </w:rPr>
    </w:tblStylePr>
    <w:tblStylePr w:type="lastCol">
      <w:rPr>
        <w:b w:val="0"/>
        <w:i w:val="0"/>
      </w:rPr>
    </w:tblStylePr>
    <w:tblStylePr w:type="lastRow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  <w:style w:type="table" w:styleId="Table3">
    <w:basedOn w:val="TableNormal"/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rPr>
        <w:b w:val="0"/>
        <w:i w:val="0"/>
      </w:rPr>
    </w:tblStylePr>
    <w:tblStylePr w:type="band1Vert">
      <w:rPr>
        <w:b w:val="0"/>
        <w:i w:val="0"/>
      </w:rPr>
    </w:tblStylePr>
    <w:tblStylePr w:type="band2Horz">
      <w:rPr>
        <w:b w:val="0"/>
        <w:i w:val="0"/>
      </w:rPr>
    </w:tblStylePr>
    <w:tblStylePr w:type="band2Vert">
      <w:rPr>
        <w:b w:val="0"/>
        <w:i w:val="0"/>
      </w:rPr>
    </w:tblStylePr>
    <w:tblStylePr w:type="firstCol">
      <w:rPr>
        <w:b w:val="0"/>
        <w:i w:val="0"/>
      </w:rPr>
    </w:tblStylePr>
    <w:tblStylePr w:type="firstRow">
      <w:rPr>
        <w:b w:val="0"/>
        <w:i w:val="0"/>
      </w:rPr>
    </w:tblStylePr>
    <w:tblStylePr w:type="lastCol">
      <w:rPr>
        <w:b w:val="0"/>
        <w:i w:val="0"/>
      </w:rPr>
    </w:tblStylePr>
    <w:tblStylePr w:type="lastRow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aihr.com/" TargetMode="External"/><Relationship Id="rId10" Type="http://schemas.openxmlformats.org/officeDocument/2006/relationships/hyperlink" Target="http://aihr.com" TargetMode="External"/><Relationship Id="rId13" Type="http://schemas.openxmlformats.org/officeDocument/2006/relationships/hyperlink" Target="https://www.aihr.com/" TargetMode="External"/><Relationship Id="rId12" Type="http://schemas.openxmlformats.org/officeDocument/2006/relationships/hyperlink" Target="http://aihr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ihr.com/" TargetMode="External"/><Relationship Id="rId14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aihr.com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BMPlexSans-regular.ttf"/><Relationship Id="rId2" Type="http://schemas.openxmlformats.org/officeDocument/2006/relationships/font" Target="fonts/IBMPlexSans-bold.ttf"/><Relationship Id="rId3" Type="http://schemas.openxmlformats.org/officeDocument/2006/relationships/font" Target="fonts/IBMPlexSans-italic.ttf"/><Relationship Id="rId4" Type="http://schemas.openxmlformats.org/officeDocument/2006/relationships/font" Target="fonts/IBMPlexSans-boldItalic.ttf"/><Relationship Id="rId11" Type="http://schemas.openxmlformats.org/officeDocument/2006/relationships/font" Target="fonts/IBMPlexSansSemiBold-italic.ttf"/><Relationship Id="rId10" Type="http://schemas.openxmlformats.org/officeDocument/2006/relationships/font" Target="fonts/IBMPlexSansSemiBold-bold.ttf"/><Relationship Id="rId12" Type="http://schemas.openxmlformats.org/officeDocument/2006/relationships/font" Target="fonts/IBMPlexSansSemiBold-boldItalic.ttf"/><Relationship Id="rId9" Type="http://schemas.openxmlformats.org/officeDocument/2006/relationships/font" Target="fonts/IBMPlexSansSemiBold-regular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hFVnrppC+lk5K3VnXQTnjQn20Q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zIJaWQuZ2pkZ3hzMgppZC4zMGowemxsMgppZC4xZm9iOXRlMgppZC4zem55c2g3MgppZC4yZXQ5MnAwMglpZC50eWpjd3Q4AHIhMW9BeFh4Q3BiWTBoa3I2YXJlZERHbnRMTEV0N3JJZz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2022-12-14T15:10:00Z</dcterms:created>
</cp:coreProperties>
</file>