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9AE2D" w14:textId="6D2084D0" w:rsidR="00A75356" w:rsidRPr="00A75356" w:rsidRDefault="00A75356" w:rsidP="00A75356">
      <w:pPr>
        <w:shd w:val="clear" w:color="auto" w:fill="FFFFFF"/>
        <w:jc w:val="center"/>
        <w:outlineLvl w:val="0"/>
        <w:rPr>
          <w:rFonts w:ascii="IBM Plex Sans" w:hAnsi="IBM Plex Sans"/>
          <w:b/>
          <w:bCs/>
          <w:color w:val="301F6B"/>
          <w:kern w:val="36"/>
          <w:sz w:val="48"/>
          <w:szCs w:val="48"/>
          <w:lang w:bidi="as-IN"/>
        </w:rPr>
      </w:pPr>
      <w:r w:rsidRPr="00A75356">
        <w:rPr>
          <w:rFonts w:ascii="IBM Plex Sans" w:hAnsi="IBM Plex Sans"/>
          <w:b/>
          <w:bCs/>
          <w:color w:val="301F6B"/>
          <w:kern w:val="36"/>
          <w:sz w:val="44"/>
          <w:szCs w:val="44"/>
          <w:lang w:bidi="as-IN"/>
        </w:rPr>
        <w:t>[Company Name]</w:t>
      </w:r>
      <w:r w:rsidRPr="00A75356">
        <w:rPr>
          <w:rFonts w:ascii="IBM Plex Sans" w:hAnsi="IBM Plex Sans"/>
          <w:b/>
          <w:bCs/>
          <w:color w:val="301F6B"/>
          <w:kern w:val="36"/>
          <w:sz w:val="46"/>
          <w:szCs w:val="46"/>
          <w:lang w:bidi="as-IN"/>
        </w:rPr>
        <w:t xml:space="preserve"> </w:t>
      </w:r>
      <w:r w:rsidRPr="00A75356">
        <w:rPr>
          <w:rFonts w:ascii="IBM Plex Sans" w:hAnsi="IBM Plex Sans"/>
          <w:b/>
          <w:bCs/>
          <w:color w:val="301F6B"/>
          <w:kern w:val="36"/>
          <w:sz w:val="46"/>
          <w:szCs w:val="46"/>
          <w:lang w:bidi="as-IN"/>
        </w:rPr>
        <w:br/>
      </w:r>
      <w:r w:rsidRPr="00A75356">
        <w:rPr>
          <w:rFonts w:ascii="IBM Plex Sans" w:hAnsi="IBM Plex Sans"/>
          <w:b/>
          <w:bCs/>
          <w:color w:val="301F6B"/>
          <w:kern w:val="36"/>
          <w:sz w:val="48"/>
          <w:szCs w:val="48"/>
          <w:lang w:bidi="as-IN"/>
        </w:rPr>
        <w:t>Compensation Philosophy</w:t>
      </w:r>
    </w:p>
    <w:p w14:paraId="7CA61C88" w14:textId="6116BEC1" w:rsidR="00A75356" w:rsidRPr="00F456C8" w:rsidRDefault="00A75356" w:rsidP="00F456C8">
      <w:pPr>
        <w:spacing w:after="240"/>
        <w:rPr>
          <w:rFonts w:ascii="IBM Plex Sans" w:hAnsi="IBM Plex Sans"/>
          <w:lang w:bidi="as-IN"/>
        </w:rPr>
      </w:pPr>
      <w:r w:rsidRPr="00367FF6">
        <w:rPr>
          <w:rFonts w:ascii="IBM Plex Sans" w:hAnsi="IBM Plex Sans"/>
          <w:noProof/>
          <w:color w:val="301F6B"/>
          <w:lang w:bidi="as-IN"/>
        </w:rPr>
        <mc:AlternateContent>
          <mc:Choice Requires="wps">
            <w:drawing>
              <wp:anchor distT="0" distB="0" distL="114300" distR="114300" simplePos="0" relativeHeight="251665408" behindDoc="0" locked="0" layoutInCell="1" allowOverlap="1" wp14:anchorId="25574C73" wp14:editId="42AD7E4E">
                <wp:simplePos x="0" y="0"/>
                <wp:positionH relativeFrom="column">
                  <wp:posOffset>13063</wp:posOffset>
                </wp:positionH>
                <wp:positionV relativeFrom="paragraph">
                  <wp:posOffset>139700</wp:posOffset>
                </wp:positionV>
                <wp:extent cx="6731726" cy="0"/>
                <wp:effectExtent l="0" t="0" r="12065" b="12700"/>
                <wp:wrapNone/>
                <wp:docPr id="1472799501" name="Straight Connector 1"/>
                <wp:cNvGraphicFramePr/>
                <a:graphic xmlns:a="http://schemas.openxmlformats.org/drawingml/2006/main">
                  <a:graphicData uri="http://schemas.microsoft.com/office/word/2010/wordprocessingShape">
                    <wps:wsp>
                      <wps:cNvCnPr/>
                      <wps:spPr>
                        <a:xfrm>
                          <a:off x="0" y="0"/>
                          <a:ext cx="67317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0B9F7B"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5pt,11pt" to="531.1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" strokecolor="#4472c4 [3204]" strokeweight=".5pt">
                <v:stroke joinstyle="miter"/>
              </v:line>
            </w:pict>
          </mc:Fallback>
        </mc:AlternateContent>
      </w:r>
      <w:r>
        <w:rPr>
          <w:rFonts w:ascii="IBM Plex Sans" w:hAnsi="IBM Plex Sans"/>
          <w:lang w:bidi="as-IN"/>
        </w:rPr>
        <w:br/>
      </w:r>
      <w:r w:rsidR="00F456C8">
        <w:rPr>
          <w:rFonts w:ascii="IBM Plex Sans" w:hAnsi="IBM Plex Sans"/>
          <w:lang w:bidi="as-IN"/>
        </w:rPr>
        <w:br/>
      </w:r>
      <w:r w:rsidRPr="00A75356">
        <w:rPr>
          <w:rFonts w:ascii="IBM Plex Sans SemiBold" w:hAnsi="IBM Plex Sans SemiBold"/>
          <w:b/>
          <w:bCs/>
          <w:color w:val="301F6B"/>
          <w:sz w:val="34"/>
          <w:szCs w:val="34"/>
          <w:lang w:bidi="as-IN"/>
        </w:rPr>
        <w:t>Introduction</w:t>
      </w:r>
    </w:p>
    <w:p w14:paraId="2E3F95EB" w14:textId="6D46B2E8" w:rsidR="00A75356" w:rsidRPr="00A75356" w:rsidRDefault="00A75356" w:rsidP="00F456C8">
      <w:pPr>
        <w:shd w:val="clear" w:color="auto" w:fill="FFFFFF"/>
        <w:spacing w:line="276" w:lineRule="auto"/>
        <w:rPr>
          <w:rFonts w:ascii="IBM Plex Sans" w:hAnsi="IBM Plex Sans"/>
          <w:lang w:bidi="as-IN"/>
        </w:rPr>
      </w:pPr>
      <w:r w:rsidRPr="00A75356">
        <w:rPr>
          <w:rFonts w:ascii="IBM Plex Sans" w:hAnsi="IBM Plex Sans"/>
          <w:color w:val="000000"/>
          <w:sz w:val="21"/>
          <w:szCs w:val="21"/>
          <w:lang w:bidi="as-IN"/>
        </w:rPr>
        <w:t>At [Company Name], our compensation philosophy is built on transparency, fairness, flexibility, and equity principles. Our goal is to attract, retain and motivate a diverse and talented workforce by providing a comprehensive, competitive, and performance-based compensation package.</w:t>
      </w:r>
      <w:r>
        <w:rPr>
          <w:rFonts w:ascii="IBM Plex Sans" w:hAnsi="IBM Plex Sans"/>
          <w:lang w:bidi="as-IN"/>
        </w:rPr>
        <w:br/>
      </w:r>
    </w:p>
    <w:p w14:paraId="090F7E07" w14:textId="5C07D90A" w:rsidR="00A75356" w:rsidRDefault="00A75356" w:rsidP="00A75356">
      <w:pPr>
        <w:shd w:val="clear" w:color="auto" w:fill="FFFFFF"/>
        <w:outlineLvl w:val="1"/>
        <w:rPr>
          <w:rFonts w:ascii="IBM Plex Sans SemiBold" w:hAnsi="IBM Plex Sans SemiBold"/>
          <w:b/>
          <w:bCs/>
          <w:color w:val="301F6B"/>
          <w:sz w:val="34"/>
          <w:szCs w:val="34"/>
          <w:lang w:bidi="as-IN"/>
        </w:rPr>
      </w:pPr>
      <w:r w:rsidRPr="00A75356">
        <w:rPr>
          <w:rFonts w:ascii="IBM Plex Sans SemiBold" w:hAnsi="IBM Plex Sans SemiBold"/>
          <w:b/>
          <w:bCs/>
          <w:color w:val="301F6B"/>
          <w:sz w:val="34"/>
          <w:szCs w:val="34"/>
          <w:lang w:bidi="as-IN"/>
        </w:rPr>
        <w:t xml:space="preserve">Core </w:t>
      </w:r>
      <w:r w:rsidR="00AC44BC">
        <w:rPr>
          <w:rFonts w:ascii="IBM Plex Sans SemiBold" w:hAnsi="IBM Plex Sans SemiBold"/>
          <w:b/>
          <w:bCs/>
          <w:color w:val="301F6B"/>
          <w:sz w:val="34"/>
          <w:szCs w:val="34"/>
          <w:lang w:val="en-US" w:bidi="as-IN"/>
        </w:rPr>
        <w:t>p</w:t>
      </w:r>
      <w:r w:rsidRPr="00A75356">
        <w:rPr>
          <w:rFonts w:ascii="IBM Plex Sans SemiBold" w:hAnsi="IBM Plex Sans SemiBold"/>
          <w:b/>
          <w:bCs/>
          <w:color w:val="301F6B"/>
          <w:sz w:val="34"/>
          <w:szCs w:val="34"/>
          <w:lang w:bidi="as-IN"/>
        </w:rPr>
        <w:t>rinciples</w:t>
      </w:r>
    </w:p>
    <w:p w14:paraId="5287EDED" w14:textId="77777777" w:rsidR="00A75356" w:rsidRDefault="00A75356" w:rsidP="00A75356">
      <w:pPr>
        <w:shd w:val="clear" w:color="auto" w:fill="FFFFFF"/>
        <w:textAlignment w:val="baseline"/>
        <w:rPr>
          <w:rFonts w:ascii="IBM Plex Sans" w:hAnsi="IBM Plex Sans"/>
          <w:color w:val="000000"/>
          <w:sz w:val="21"/>
          <w:szCs w:val="21"/>
          <w:lang w:bidi="as-IN"/>
        </w:rPr>
      </w:pPr>
    </w:p>
    <w:p w14:paraId="7047AAB1" w14:textId="05FE58A3" w:rsidR="00A75356" w:rsidRPr="00A75356" w:rsidRDefault="00A75356" w:rsidP="00F456C8">
      <w:pPr>
        <w:shd w:val="clear" w:color="auto" w:fill="F6F4F9"/>
        <w:textAlignment w:val="baseline"/>
        <w:rPr>
          <w:rFonts w:ascii="IBM Plex Sans Medium" w:hAnsi="IBM Plex Sans Medium"/>
          <w:color w:val="301F6B"/>
          <w:lang w:bidi="as-IN"/>
        </w:rPr>
      </w:pPr>
      <w:r w:rsidRPr="00F456C8">
        <w:rPr>
          <w:rFonts w:ascii="IBM Plex Sans Medium" w:hAnsi="IBM Plex Sans Medium"/>
          <w:color w:val="301F6B"/>
          <w:lang w:val="en-US" w:bidi="as-IN"/>
        </w:rPr>
        <w:t xml:space="preserve">1. </w:t>
      </w:r>
      <w:r w:rsidRPr="00A75356">
        <w:rPr>
          <w:rFonts w:ascii="IBM Plex Sans Medium" w:hAnsi="IBM Plex Sans Medium"/>
          <w:color w:val="301F6B"/>
          <w:lang w:bidi="as-IN"/>
        </w:rPr>
        <w:t>Transparency</w:t>
      </w:r>
      <w:r w:rsidR="00F456C8" w:rsidRPr="00F456C8">
        <w:rPr>
          <w:rFonts w:ascii="IBM Plex Sans Medium" w:hAnsi="IBM Plex Sans Medium"/>
          <w:color w:val="301F6B"/>
          <w:lang w:val="en-US" w:bidi="as-IN"/>
        </w:rPr>
        <w:t xml:space="preserve"> </w:t>
      </w:r>
    </w:p>
    <w:p w14:paraId="082F65D4" w14:textId="6663BED1" w:rsidR="00A75356" w:rsidRPr="00F456C8" w:rsidRDefault="00A75356" w:rsidP="00F456C8">
      <w:pPr>
        <w:textAlignment w:val="baseline"/>
        <w:rPr>
          <w:rFonts w:ascii="IBM Plex Sans" w:hAnsi="IBM Plex Sans"/>
          <w:color w:val="000000"/>
          <w:sz w:val="21"/>
          <w:szCs w:val="21"/>
          <w:lang w:bidi="as-IN"/>
        </w:rPr>
      </w:pPr>
    </w:p>
    <w:p w14:paraId="0968690C" w14:textId="7695A83A" w:rsidR="00F456C8" w:rsidRDefault="00F456C8" w:rsidP="00F456C8">
      <w:pPr>
        <w:pStyle w:val="ListParagraph"/>
        <w:numPr>
          <w:ilvl w:val="0"/>
          <w:numId w:val="33"/>
        </w:numPr>
        <w:textAlignment w:val="baseline"/>
        <w:rPr>
          <w:rFonts w:ascii="IBM Plex Sans" w:hAnsi="IBM Plex Sans"/>
          <w:color w:val="000000"/>
          <w:sz w:val="21"/>
          <w:szCs w:val="21"/>
          <w:lang w:bidi="as-IN"/>
        </w:rPr>
      </w:pPr>
      <w:r w:rsidRPr="00F456C8">
        <w:rPr>
          <w:rFonts w:ascii="IBM Plex Sans" w:hAnsi="IBM Plex Sans"/>
          <w:color w:val="000000"/>
          <w:sz w:val="21"/>
          <w:szCs w:val="21"/>
          <w:lang w:bidi="as-IN"/>
        </w:rPr>
        <w:t>We believe in openness regarding our compensation practices and policies. This includes publishing pay ranges and openly discussing compensation with both employees and candidates.</w:t>
      </w:r>
    </w:p>
    <w:p w14:paraId="1D623329" w14:textId="10AE4A63" w:rsidR="00A75356" w:rsidRPr="00F456C8" w:rsidRDefault="00A75356" w:rsidP="00F456C8">
      <w:pPr>
        <w:pStyle w:val="ListParagraph"/>
        <w:numPr>
          <w:ilvl w:val="0"/>
          <w:numId w:val="33"/>
        </w:numPr>
        <w:textAlignment w:val="baseline"/>
        <w:rPr>
          <w:rFonts w:ascii="IBM Plex Sans" w:hAnsi="IBM Plex Sans"/>
          <w:color w:val="000000"/>
          <w:sz w:val="21"/>
          <w:szCs w:val="21"/>
          <w:lang w:bidi="as-IN"/>
        </w:rPr>
      </w:pPr>
      <w:r w:rsidRPr="00F456C8">
        <w:rPr>
          <w:rFonts w:ascii="IBM Plex Sans" w:hAnsi="IBM Plex Sans"/>
          <w:color w:val="000000"/>
          <w:sz w:val="21"/>
          <w:szCs w:val="21"/>
          <w:lang w:bidi="as-IN"/>
        </w:rPr>
        <w:t>Candidates are asked about their compensation expectations rather than their compensation history to ensure fairer and more consistent salary discussions.</w:t>
      </w:r>
    </w:p>
    <w:p w14:paraId="4B14BACA" w14:textId="77777777" w:rsidR="00A75356" w:rsidRPr="00A75356" w:rsidRDefault="00A75356" w:rsidP="00A75356">
      <w:pPr>
        <w:ind w:left="360"/>
        <w:textAlignment w:val="baseline"/>
        <w:rPr>
          <w:rFonts w:ascii="IBM Plex Sans" w:hAnsi="IBM Plex Sans"/>
          <w:color w:val="000000"/>
          <w:sz w:val="21"/>
          <w:szCs w:val="21"/>
          <w:lang w:bidi="as-IN"/>
        </w:rPr>
      </w:pPr>
    </w:p>
    <w:p w14:paraId="5B5167C3" w14:textId="51830287" w:rsidR="00A75356" w:rsidRPr="00A75356" w:rsidRDefault="00A75356" w:rsidP="00F456C8">
      <w:pPr>
        <w:shd w:val="clear" w:color="auto" w:fill="F6F4F9"/>
        <w:textAlignment w:val="baseline"/>
        <w:rPr>
          <w:rFonts w:ascii="IBM Plex Sans Medium" w:hAnsi="IBM Plex Sans Medium"/>
          <w:color w:val="301F6B"/>
          <w:lang w:val="en-US" w:bidi="as-IN"/>
        </w:rPr>
      </w:pPr>
      <w:r w:rsidRPr="00F456C8">
        <w:rPr>
          <w:rFonts w:ascii="IBM Plex Sans Medium" w:hAnsi="IBM Plex Sans Medium"/>
          <w:color w:val="301F6B"/>
          <w:lang w:val="en-US" w:bidi="as-IN"/>
        </w:rPr>
        <w:t xml:space="preserve">2. </w:t>
      </w:r>
      <w:r w:rsidRPr="00A75356">
        <w:rPr>
          <w:rFonts w:ascii="IBM Plex Sans Medium" w:hAnsi="IBM Plex Sans Medium"/>
          <w:color w:val="301F6B"/>
          <w:lang w:val="en-US" w:bidi="as-IN"/>
        </w:rPr>
        <w:t xml:space="preserve">Fairness and </w:t>
      </w:r>
      <w:r w:rsidR="00AC44BC">
        <w:rPr>
          <w:rFonts w:ascii="IBM Plex Sans Medium" w:hAnsi="IBM Plex Sans Medium"/>
          <w:color w:val="301F6B"/>
          <w:lang w:val="en-US" w:bidi="as-IN"/>
        </w:rPr>
        <w:t>e</w:t>
      </w:r>
      <w:r w:rsidRPr="00A75356">
        <w:rPr>
          <w:rFonts w:ascii="IBM Plex Sans Medium" w:hAnsi="IBM Plex Sans Medium"/>
          <w:color w:val="301F6B"/>
          <w:lang w:val="en-US" w:bidi="as-IN"/>
        </w:rPr>
        <w:t>quity</w:t>
      </w:r>
    </w:p>
    <w:p w14:paraId="5D0682B3" w14:textId="3B410CC9" w:rsidR="00A75356" w:rsidRDefault="00A75356" w:rsidP="00F456C8">
      <w:pPr>
        <w:textAlignment w:val="baseline"/>
        <w:rPr>
          <w:rFonts w:ascii="IBM Plex Sans" w:hAnsi="IBM Plex Sans"/>
          <w:color w:val="000000"/>
          <w:sz w:val="21"/>
          <w:szCs w:val="21"/>
          <w:lang w:bidi="as-IN"/>
        </w:rPr>
      </w:pPr>
    </w:p>
    <w:p w14:paraId="5A4749C2" w14:textId="14AFE717" w:rsidR="00F456C8" w:rsidRPr="00A75356" w:rsidRDefault="00F456C8" w:rsidP="00A75356">
      <w:pPr>
        <w:numPr>
          <w:ilvl w:val="0"/>
          <w:numId w:val="24"/>
        </w:numPr>
        <w:textAlignment w:val="baseline"/>
        <w:rPr>
          <w:rFonts w:ascii="IBM Plex Sans" w:hAnsi="IBM Plex Sans"/>
          <w:color w:val="000000"/>
          <w:sz w:val="21"/>
          <w:szCs w:val="21"/>
          <w:lang w:bidi="as-IN"/>
        </w:rPr>
      </w:pPr>
      <w:r w:rsidRPr="00A75356">
        <w:rPr>
          <w:rFonts w:ascii="IBM Plex Sans" w:hAnsi="IBM Plex Sans"/>
          <w:color w:val="000000"/>
          <w:sz w:val="21"/>
          <w:szCs w:val="21"/>
          <w:lang w:bidi="as-IN"/>
        </w:rPr>
        <w:t>We conduct regular objective statistical pay equity analyses to ensure fair compensation across all demographics, including gender and ethnicity.</w:t>
      </w:r>
    </w:p>
    <w:p w14:paraId="5DD0E537" w14:textId="537B2F98" w:rsidR="00A75356" w:rsidRPr="00A75356" w:rsidRDefault="00A75356" w:rsidP="00A75356">
      <w:pPr>
        <w:numPr>
          <w:ilvl w:val="0"/>
          <w:numId w:val="23"/>
        </w:numPr>
        <w:textAlignment w:val="baseline"/>
        <w:rPr>
          <w:rFonts w:ascii="IBM Plex Sans" w:hAnsi="IBM Plex Sans"/>
          <w:color w:val="000000"/>
          <w:sz w:val="21"/>
          <w:szCs w:val="21"/>
          <w:lang w:bidi="as-IN"/>
        </w:rPr>
      </w:pPr>
      <w:r w:rsidRPr="00A75356">
        <w:rPr>
          <w:rFonts w:ascii="IBM Plex Sans" w:hAnsi="IBM Plex Sans"/>
          <w:color w:val="000000"/>
          <w:sz w:val="21"/>
          <w:szCs w:val="21"/>
          <w:lang w:bidi="as-IN"/>
        </w:rPr>
        <w:t>Results from these reviews are reported to the Board’s Human Resources Committee, ensuring accountability and continuous improvement in our processes.</w:t>
      </w:r>
      <w:r>
        <w:rPr>
          <w:rFonts w:ascii="IBM Plex Sans" w:hAnsi="IBM Plex Sans"/>
          <w:color w:val="000000"/>
          <w:sz w:val="21"/>
          <w:szCs w:val="21"/>
          <w:lang w:bidi="as-IN"/>
        </w:rPr>
        <w:br/>
      </w:r>
    </w:p>
    <w:p w14:paraId="31F6672B" w14:textId="18C60024" w:rsidR="00A75356" w:rsidRPr="00A75356" w:rsidRDefault="00A75356" w:rsidP="00F456C8">
      <w:pPr>
        <w:shd w:val="clear" w:color="auto" w:fill="F6F4F9"/>
        <w:textAlignment w:val="baseline"/>
        <w:rPr>
          <w:rFonts w:ascii="IBM Plex Sans Medium" w:hAnsi="IBM Plex Sans Medium"/>
          <w:color w:val="301F6B"/>
          <w:lang w:val="en-US" w:bidi="as-IN"/>
        </w:rPr>
      </w:pPr>
      <w:r w:rsidRPr="00F456C8">
        <w:rPr>
          <w:rFonts w:ascii="IBM Plex Sans Medium" w:hAnsi="IBM Plex Sans Medium"/>
          <w:color w:val="301F6B"/>
          <w:lang w:val="en-US" w:bidi="as-IN"/>
        </w:rPr>
        <w:t xml:space="preserve">3. </w:t>
      </w:r>
      <w:r w:rsidRPr="00A75356">
        <w:rPr>
          <w:rFonts w:ascii="IBM Plex Sans Medium" w:hAnsi="IBM Plex Sans Medium"/>
          <w:color w:val="301F6B"/>
          <w:lang w:val="en-US" w:bidi="as-IN"/>
        </w:rPr>
        <w:t xml:space="preserve">Market </w:t>
      </w:r>
      <w:r w:rsidR="00AC44BC">
        <w:rPr>
          <w:rFonts w:ascii="IBM Plex Sans Medium" w:hAnsi="IBM Plex Sans Medium"/>
          <w:color w:val="301F6B"/>
          <w:lang w:val="en-US" w:bidi="as-IN"/>
        </w:rPr>
        <w:t>c</w:t>
      </w:r>
      <w:r w:rsidRPr="00A75356">
        <w:rPr>
          <w:rFonts w:ascii="IBM Plex Sans Medium" w:hAnsi="IBM Plex Sans Medium"/>
          <w:color w:val="301F6B"/>
          <w:lang w:val="en-US" w:bidi="as-IN"/>
        </w:rPr>
        <w:t>ompetitiveness</w:t>
      </w:r>
    </w:p>
    <w:p w14:paraId="5A68AF04" w14:textId="77777777" w:rsidR="00F456C8" w:rsidRDefault="00F456C8" w:rsidP="00F456C8">
      <w:pPr>
        <w:textAlignment w:val="baseline"/>
        <w:rPr>
          <w:rFonts w:ascii="IBM Plex Sans" w:hAnsi="IBM Plex Sans"/>
          <w:color w:val="000000"/>
          <w:sz w:val="21"/>
          <w:szCs w:val="21"/>
          <w:lang w:bidi="as-IN"/>
        </w:rPr>
      </w:pPr>
    </w:p>
    <w:p w14:paraId="57261493" w14:textId="4C6CF27C" w:rsidR="00F456C8" w:rsidRPr="00F456C8" w:rsidRDefault="00F456C8" w:rsidP="00F456C8">
      <w:pPr>
        <w:numPr>
          <w:ilvl w:val="0"/>
          <w:numId w:val="25"/>
        </w:numPr>
        <w:textAlignment w:val="baseline"/>
        <w:rPr>
          <w:rFonts w:ascii="IBM Plex Sans" w:hAnsi="IBM Plex Sans"/>
          <w:color w:val="000000"/>
          <w:sz w:val="21"/>
          <w:szCs w:val="21"/>
          <w:lang w:bidi="as-IN"/>
        </w:rPr>
      </w:pPr>
      <w:r w:rsidRPr="00A75356">
        <w:rPr>
          <w:rFonts w:ascii="IBM Plex Sans" w:hAnsi="IBM Plex Sans"/>
          <w:color w:val="000000"/>
          <w:sz w:val="21"/>
          <w:szCs w:val="21"/>
          <w:lang w:bidi="as-IN"/>
        </w:rPr>
        <w:t>Compensation packages are benchmarked against reliable third-party market data to ensure they remain competitive and fair.</w:t>
      </w:r>
    </w:p>
    <w:p w14:paraId="480A497A" w14:textId="49945409" w:rsidR="00A75356" w:rsidRPr="00A75356" w:rsidRDefault="00A75356" w:rsidP="00A75356">
      <w:pPr>
        <w:numPr>
          <w:ilvl w:val="0"/>
          <w:numId w:val="26"/>
        </w:numPr>
        <w:textAlignment w:val="baseline"/>
        <w:rPr>
          <w:rFonts w:ascii="IBM Plex Sans" w:hAnsi="IBM Plex Sans"/>
          <w:color w:val="000000"/>
          <w:sz w:val="21"/>
          <w:szCs w:val="21"/>
          <w:lang w:bidi="as-IN"/>
        </w:rPr>
      </w:pPr>
      <w:r w:rsidRPr="00A75356">
        <w:rPr>
          <w:rFonts w:ascii="IBM Plex Sans" w:hAnsi="IBM Plex Sans"/>
          <w:color w:val="000000"/>
          <w:sz w:val="21"/>
          <w:szCs w:val="21"/>
          <w:lang w:bidi="as-IN"/>
        </w:rPr>
        <w:t>Regular reviews of compensation ranges help us maintain alignment with market conditions and support internal equity.</w:t>
      </w:r>
      <w:r>
        <w:rPr>
          <w:rFonts w:ascii="IBM Plex Sans" w:hAnsi="IBM Plex Sans"/>
          <w:color w:val="000000"/>
          <w:sz w:val="21"/>
          <w:szCs w:val="21"/>
          <w:lang w:bidi="as-IN"/>
        </w:rPr>
        <w:br/>
      </w:r>
    </w:p>
    <w:p w14:paraId="4DB199D2" w14:textId="60A93C56" w:rsidR="00A75356" w:rsidRPr="00A75356" w:rsidRDefault="00A75356" w:rsidP="00F456C8">
      <w:pPr>
        <w:shd w:val="clear" w:color="auto" w:fill="F6F4F9"/>
        <w:textAlignment w:val="baseline"/>
        <w:rPr>
          <w:rFonts w:ascii="IBM Plex Sans Medium" w:hAnsi="IBM Plex Sans Medium"/>
          <w:color w:val="301F6B"/>
          <w:lang w:val="en-US" w:bidi="as-IN"/>
        </w:rPr>
      </w:pPr>
      <w:r w:rsidRPr="00F456C8">
        <w:rPr>
          <w:rFonts w:ascii="IBM Plex Sans Medium" w:hAnsi="IBM Plex Sans Medium"/>
          <w:color w:val="301F6B"/>
          <w:lang w:val="en-US" w:bidi="as-IN"/>
        </w:rPr>
        <w:t xml:space="preserve">4. </w:t>
      </w:r>
      <w:r w:rsidRPr="00A75356">
        <w:rPr>
          <w:rFonts w:ascii="IBM Plex Sans Medium" w:hAnsi="IBM Plex Sans Medium"/>
          <w:color w:val="301F6B"/>
          <w:lang w:val="en-US" w:bidi="as-IN"/>
        </w:rPr>
        <w:t xml:space="preserve">Flexibility </w:t>
      </w:r>
      <w:r w:rsidR="00AC44BC">
        <w:rPr>
          <w:rFonts w:ascii="IBM Plex Sans Medium" w:hAnsi="IBM Plex Sans Medium"/>
          <w:color w:val="301F6B"/>
          <w:lang w:val="en-US" w:bidi="as-IN"/>
        </w:rPr>
        <w:t>and</w:t>
      </w:r>
      <w:r w:rsidRPr="00A75356">
        <w:rPr>
          <w:rFonts w:ascii="IBM Plex Sans Medium" w:hAnsi="IBM Plex Sans Medium"/>
          <w:color w:val="301F6B"/>
          <w:lang w:val="en-US" w:bidi="as-IN"/>
        </w:rPr>
        <w:t xml:space="preserve"> </w:t>
      </w:r>
      <w:r w:rsidR="00AC44BC">
        <w:rPr>
          <w:rFonts w:ascii="IBM Plex Sans Medium" w:hAnsi="IBM Plex Sans Medium"/>
          <w:color w:val="301F6B"/>
          <w:lang w:val="en-US" w:bidi="as-IN"/>
        </w:rPr>
        <w:t>m</w:t>
      </w:r>
      <w:r w:rsidRPr="00A75356">
        <w:rPr>
          <w:rFonts w:ascii="IBM Plex Sans Medium" w:hAnsi="IBM Plex Sans Medium"/>
          <w:color w:val="301F6B"/>
          <w:lang w:val="en-US" w:bidi="as-IN"/>
        </w:rPr>
        <w:t>obility</w:t>
      </w:r>
    </w:p>
    <w:p w14:paraId="59228B4A" w14:textId="6C582489" w:rsidR="00F456C8" w:rsidRDefault="00F456C8" w:rsidP="00F456C8">
      <w:pPr>
        <w:textAlignment w:val="baseline"/>
        <w:rPr>
          <w:rFonts w:ascii="IBM Plex Sans" w:hAnsi="IBM Plex Sans"/>
          <w:color w:val="000000"/>
          <w:sz w:val="21"/>
          <w:szCs w:val="21"/>
          <w:lang w:bidi="as-IN"/>
        </w:rPr>
      </w:pPr>
    </w:p>
    <w:p w14:paraId="33A20B3E" w14:textId="2E50C9BD" w:rsidR="00A75356" w:rsidRPr="00A75356" w:rsidRDefault="00F456C8" w:rsidP="00A75356">
      <w:pPr>
        <w:numPr>
          <w:ilvl w:val="0"/>
          <w:numId w:val="29"/>
        </w:numPr>
        <w:textAlignment w:val="baseline"/>
        <w:rPr>
          <w:rFonts w:ascii="IBM Plex Sans" w:hAnsi="IBM Plex Sans"/>
          <w:color w:val="000000"/>
          <w:sz w:val="21"/>
          <w:szCs w:val="21"/>
          <w:lang w:bidi="as-IN"/>
        </w:rPr>
      </w:pPr>
      <w:r w:rsidRPr="00A75356">
        <w:rPr>
          <w:rFonts w:ascii="IBM Plex Sans" w:hAnsi="IBM Plex Sans"/>
          <w:color w:val="000000"/>
          <w:sz w:val="21"/>
          <w:szCs w:val="21"/>
          <w:lang w:bidi="as-IN"/>
        </w:rPr>
        <w:t>Our compensation bands are anchored to one major city per country, providing stability for employees regardless of relocation within the country. This supports employee mobility and adapts to hybrid working models.</w:t>
      </w:r>
      <w:r w:rsidR="00A75356">
        <w:rPr>
          <w:rFonts w:ascii="IBM Plex Sans" w:hAnsi="IBM Plex Sans"/>
          <w:color w:val="000000"/>
          <w:sz w:val="21"/>
          <w:szCs w:val="21"/>
          <w:lang w:bidi="as-IN"/>
        </w:rPr>
        <w:br/>
      </w:r>
    </w:p>
    <w:p w14:paraId="565B7087" w14:textId="414AC4C5" w:rsidR="00A75356" w:rsidRPr="00A75356" w:rsidRDefault="00A75356" w:rsidP="00F456C8">
      <w:pPr>
        <w:shd w:val="clear" w:color="auto" w:fill="F6F4F9"/>
        <w:textAlignment w:val="baseline"/>
        <w:rPr>
          <w:rFonts w:ascii="IBM Plex Sans Medium" w:hAnsi="IBM Plex Sans Medium"/>
          <w:color w:val="301F6B"/>
          <w:lang w:val="en-US" w:bidi="as-IN"/>
        </w:rPr>
      </w:pPr>
      <w:r w:rsidRPr="00F456C8">
        <w:rPr>
          <w:rFonts w:ascii="IBM Plex Sans Medium" w:hAnsi="IBM Plex Sans Medium"/>
          <w:color w:val="301F6B"/>
          <w:lang w:val="en-US" w:bidi="as-IN"/>
        </w:rPr>
        <w:t xml:space="preserve">5. </w:t>
      </w:r>
      <w:r w:rsidRPr="00A75356">
        <w:rPr>
          <w:rFonts w:ascii="IBM Plex Sans Medium" w:hAnsi="IBM Plex Sans Medium"/>
          <w:color w:val="301F6B"/>
          <w:lang w:val="en-US" w:bidi="as-IN"/>
        </w:rPr>
        <w:t xml:space="preserve">Education and </w:t>
      </w:r>
      <w:r w:rsidR="00AC44BC">
        <w:rPr>
          <w:rFonts w:ascii="IBM Plex Sans Medium" w:hAnsi="IBM Plex Sans Medium"/>
          <w:color w:val="301F6B"/>
          <w:lang w:val="en-US" w:bidi="as-IN"/>
        </w:rPr>
        <w:t>t</w:t>
      </w:r>
      <w:r w:rsidRPr="00A75356">
        <w:rPr>
          <w:rFonts w:ascii="IBM Plex Sans Medium" w:hAnsi="IBM Plex Sans Medium"/>
          <w:color w:val="301F6B"/>
          <w:lang w:val="en-US" w:bidi="as-IN"/>
        </w:rPr>
        <w:t>raining</w:t>
      </w:r>
    </w:p>
    <w:p w14:paraId="72A1DCF6" w14:textId="77777777" w:rsidR="00F456C8" w:rsidRDefault="00F456C8" w:rsidP="00F456C8">
      <w:pPr>
        <w:textAlignment w:val="baseline"/>
        <w:rPr>
          <w:rFonts w:ascii="IBM Plex Sans" w:hAnsi="IBM Plex Sans"/>
          <w:color w:val="000000"/>
          <w:sz w:val="21"/>
          <w:szCs w:val="21"/>
          <w:lang w:bidi="as-IN"/>
        </w:rPr>
      </w:pPr>
    </w:p>
    <w:p w14:paraId="0CF8C350" w14:textId="52C7DA3A" w:rsidR="00A75356" w:rsidRPr="00A75356" w:rsidRDefault="00F456C8" w:rsidP="00F456C8">
      <w:pPr>
        <w:numPr>
          <w:ilvl w:val="0"/>
          <w:numId w:val="30"/>
        </w:numPr>
        <w:textAlignment w:val="baseline"/>
        <w:rPr>
          <w:rFonts w:ascii="IBM Plex Sans" w:hAnsi="IBM Plex Sans"/>
          <w:color w:val="000000"/>
          <w:sz w:val="21"/>
          <w:szCs w:val="21"/>
          <w:lang w:bidi="as-IN"/>
        </w:rPr>
      </w:pPr>
      <w:r w:rsidRPr="00A75356">
        <w:rPr>
          <w:rFonts w:ascii="IBM Plex Sans" w:hAnsi="IBM Plex Sans"/>
          <w:color w:val="000000"/>
          <w:sz w:val="21"/>
          <w:szCs w:val="21"/>
          <w:lang w:bidi="as-IN"/>
        </w:rPr>
        <w:t>Comprehensive education and training on compensation empower employees and managers to have informed and confident discussions about pay, nurturing a culture of understanding and fairness.</w:t>
      </w:r>
      <w:r w:rsidR="00A75356" w:rsidRPr="00F456C8">
        <w:rPr>
          <w:rFonts w:ascii="IBM Plex Sans" w:hAnsi="IBM Plex Sans"/>
          <w:color w:val="000000"/>
          <w:sz w:val="21"/>
          <w:szCs w:val="21"/>
          <w:lang w:bidi="as-IN"/>
        </w:rPr>
        <w:br/>
      </w:r>
    </w:p>
    <w:p w14:paraId="3E69867D" w14:textId="116E9450" w:rsidR="00A75356" w:rsidRPr="00A75356" w:rsidRDefault="00A75356" w:rsidP="00F456C8">
      <w:pPr>
        <w:shd w:val="clear" w:color="auto" w:fill="F6F4F9"/>
        <w:textAlignment w:val="baseline"/>
        <w:rPr>
          <w:rFonts w:ascii="IBM Plex Sans Medium" w:hAnsi="IBM Plex Sans Medium"/>
          <w:color w:val="301F6B"/>
          <w:lang w:val="en-US" w:bidi="as-IN"/>
        </w:rPr>
      </w:pPr>
      <w:r w:rsidRPr="00F456C8">
        <w:rPr>
          <w:rFonts w:ascii="IBM Plex Sans Medium" w:hAnsi="IBM Plex Sans Medium"/>
          <w:color w:val="301F6B"/>
          <w:lang w:val="en-US" w:bidi="as-IN"/>
        </w:rPr>
        <w:t xml:space="preserve">6. </w:t>
      </w:r>
      <w:r w:rsidRPr="00A75356">
        <w:rPr>
          <w:rFonts w:ascii="IBM Plex Sans Medium" w:hAnsi="IBM Plex Sans Medium"/>
          <w:color w:val="301F6B"/>
          <w:lang w:val="en-US" w:bidi="as-IN"/>
        </w:rPr>
        <w:t xml:space="preserve">Total </w:t>
      </w:r>
      <w:r w:rsidR="00AC44BC">
        <w:rPr>
          <w:rFonts w:ascii="IBM Plex Sans Medium" w:hAnsi="IBM Plex Sans Medium"/>
          <w:color w:val="301F6B"/>
          <w:lang w:val="en-US" w:bidi="as-IN"/>
        </w:rPr>
        <w:t>r</w:t>
      </w:r>
      <w:r w:rsidRPr="00A75356">
        <w:rPr>
          <w:rFonts w:ascii="IBM Plex Sans Medium" w:hAnsi="IBM Plex Sans Medium"/>
          <w:color w:val="301F6B"/>
          <w:lang w:val="en-US" w:bidi="as-IN"/>
        </w:rPr>
        <w:t xml:space="preserve">ewards </w:t>
      </w:r>
      <w:r w:rsidR="00AC44BC">
        <w:rPr>
          <w:rFonts w:ascii="IBM Plex Sans Medium" w:hAnsi="IBM Plex Sans Medium"/>
          <w:color w:val="301F6B"/>
          <w:lang w:val="en-US" w:bidi="as-IN"/>
        </w:rPr>
        <w:t>a</w:t>
      </w:r>
      <w:r w:rsidRPr="00A75356">
        <w:rPr>
          <w:rFonts w:ascii="IBM Plex Sans Medium" w:hAnsi="IBM Plex Sans Medium"/>
          <w:color w:val="301F6B"/>
          <w:lang w:val="en-US" w:bidi="as-IN"/>
        </w:rPr>
        <w:t>pproach</w:t>
      </w:r>
    </w:p>
    <w:p w14:paraId="70580083" w14:textId="77777777" w:rsidR="00F456C8" w:rsidRDefault="00F456C8" w:rsidP="00F456C8">
      <w:pPr>
        <w:textAlignment w:val="baseline"/>
        <w:rPr>
          <w:rFonts w:ascii="IBM Plex Sans" w:hAnsi="IBM Plex Sans"/>
          <w:color w:val="000000"/>
          <w:sz w:val="21"/>
          <w:szCs w:val="21"/>
          <w:lang w:bidi="as-IN"/>
        </w:rPr>
      </w:pPr>
    </w:p>
    <w:p w14:paraId="092F7743" w14:textId="77777777" w:rsidR="00F456C8" w:rsidRDefault="00F456C8" w:rsidP="00F456C8">
      <w:pPr>
        <w:numPr>
          <w:ilvl w:val="0"/>
          <w:numId w:val="31"/>
        </w:numPr>
        <w:textAlignment w:val="baseline"/>
        <w:rPr>
          <w:rFonts w:ascii="IBM Plex Sans" w:hAnsi="IBM Plex Sans"/>
          <w:color w:val="000000"/>
          <w:sz w:val="21"/>
          <w:szCs w:val="21"/>
          <w:lang w:bidi="as-IN"/>
        </w:rPr>
      </w:pPr>
      <w:r w:rsidRPr="00A75356">
        <w:rPr>
          <w:rFonts w:ascii="IBM Plex Sans" w:hAnsi="IBM Plex Sans"/>
          <w:color w:val="000000"/>
          <w:sz w:val="21"/>
          <w:szCs w:val="21"/>
          <w:lang w:bidi="as-IN"/>
        </w:rPr>
        <w:t>Our philosophy encompasses more than just base salary; it includes benefits, incentives, and career development opportunities to create a holistic package that meets diverse employee needs.</w:t>
      </w:r>
    </w:p>
    <w:p w14:paraId="2DA7608B" w14:textId="77777777" w:rsidR="00F456C8" w:rsidRPr="00A75356" w:rsidRDefault="00F456C8" w:rsidP="00F456C8">
      <w:pPr>
        <w:textAlignment w:val="baseline"/>
        <w:rPr>
          <w:rFonts w:ascii="IBM Plex Sans" w:hAnsi="IBM Plex Sans"/>
          <w:color w:val="000000"/>
          <w:sz w:val="21"/>
          <w:szCs w:val="21"/>
          <w:lang w:bidi="as-IN"/>
        </w:rPr>
      </w:pPr>
    </w:p>
    <w:p w14:paraId="537B9511" w14:textId="5EA868C6" w:rsidR="00A75356" w:rsidRPr="00A75356" w:rsidRDefault="00A75356" w:rsidP="00A75356">
      <w:pPr>
        <w:shd w:val="clear" w:color="auto" w:fill="FFFFFF"/>
        <w:outlineLvl w:val="1"/>
        <w:rPr>
          <w:rFonts w:ascii="IBM Plex Sans SemiBold" w:hAnsi="IBM Plex Sans SemiBold"/>
          <w:b/>
          <w:bCs/>
          <w:color w:val="301F6B"/>
          <w:sz w:val="34"/>
          <w:szCs w:val="34"/>
          <w:lang w:bidi="as-IN"/>
        </w:rPr>
      </w:pPr>
      <w:r w:rsidRPr="00A75356">
        <w:rPr>
          <w:rFonts w:ascii="IBM Plex Sans SemiBold" w:hAnsi="IBM Plex Sans SemiBold"/>
          <w:b/>
          <w:bCs/>
          <w:color w:val="301F6B"/>
          <w:sz w:val="34"/>
          <w:szCs w:val="34"/>
          <w:lang w:bidi="as-IN"/>
        </w:rPr>
        <w:lastRenderedPageBreak/>
        <w:t xml:space="preserve">Compensation </w:t>
      </w:r>
      <w:r w:rsidR="00AC44BC">
        <w:rPr>
          <w:rFonts w:ascii="IBM Plex Sans SemiBold" w:hAnsi="IBM Plex Sans SemiBold"/>
          <w:b/>
          <w:bCs/>
          <w:color w:val="301F6B"/>
          <w:sz w:val="34"/>
          <w:szCs w:val="34"/>
          <w:lang w:val="en-US" w:bidi="as-IN"/>
        </w:rPr>
        <w:t>s</w:t>
      </w:r>
      <w:r w:rsidRPr="00A75356">
        <w:rPr>
          <w:rFonts w:ascii="IBM Plex Sans SemiBold" w:hAnsi="IBM Plex Sans SemiBold"/>
          <w:b/>
          <w:bCs/>
          <w:color w:val="301F6B"/>
          <w:sz w:val="34"/>
          <w:szCs w:val="34"/>
          <w:lang w:bidi="as-IN"/>
        </w:rPr>
        <w:t>tructure</w:t>
      </w:r>
    </w:p>
    <w:p w14:paraId="35D103FB" w14:textId="77777777" w:rsidR="00A75356" w:rsidRPr="00F477BD" w:rsidRDefault="00A75356" w:rsidP="00A75356">
      <w:pPr>
        <w:shd w:val="clear" w:color="auto" w:fill="FFFFFF"/>
        <w:outlineLvl w:val="2"/>
        <w:rPr>
          <w:rFonts w:ascii="IBM Plex Sans" w:hAnsi="IBM Plex Sans"/>
          <w:b/>
          <w:bCs/>
          <w:color w:val="000000"/>
          <w:sz w:val="21"/>
          <w:szCs w:val="21"/>
          <w:lang w:bidi="as-IN"/>
        </w:rPr>
      </w:pPr>
    </w:p>
    <w:p w14:paraId="2D1D3E3A" w14:textId="72F3E9D4" w:rsidR="00A75356" w:rsidRPr="00A75356" w:rsidRDefault="00A75356" w:rsidP="00F456C8">
      <w:pPr>
        <w:shd w:val="clear" w:color="auto" w:fill="F6F4F9"/>
        <w:textAlignment w:val="baseline"/>
        <w:rPr>
          <w:rFonts w:ascii="IBM Plex Sans" w:hAnsi="IBM Plex Sans"/>
          <w:b/>
          <w:bCs/>
          <w:sz w:val="27"/>
          <w:szCs w:val="27"/>
          <w:lang w:bidi="as-IN"/>
        </w:rPr>
      </w:pPr>
      <w:r w:rsidRPr="00A75356">
        <w:rPr>
          <w:rFonts w:ascii="IBM Plex Sans Medium" w:hAnsi="IBM Plex Sans Medium"/>
          <w:color w:val="301F6B"/>
          <w:lang w:bidi="as-IN"/>
        </w:rPr>
        <w:t xml:space="preserve">Base </w:t>
      </w:r>
      <w:r w:rsidR="00AC44BC">
        <w:rPr>
          <w:rFonts w:ascii="IBM Plex Sans Medium" w:hAnsi="IBM Plex Sans Medium"/>
          <w:color w:val="301F6B"/>
          <w:lang w:val="en-US" w:bidi="as-IN"/>
        </w:rPr>
        <w:t>s</w:t>
      </w:r>
      <w:r w:rsidRPr="00A75356">
        <w:rPr>
          <w:rFonts w:ascii="IBM Plex Sans Medium" w:hAnsi="IBM Plex Sans Medium"/>
          <w:color w:val="301F6B"/>
          <w:lang w:bidi="as-IN"/>
        </w:rPr>
        <w:t>alary</w:t>
      </w:r>
    </w:p>
    <w:p w14:paraId="2D29E16D" w14:textId="77777777" w:rsidR="00F456C8" w:rsidRDefault="00F456C8" w:rsidP="00F456C8">
      <w:pPr>
        <w:shd w:val="clear" w:color="auto" w:fill="FFFFFF"/>
        <w:textAlignment w:val="baseline"/>
        <w:rPr>
          <w:rFonts w:ascii="IBM Plex Sans" w:hAnsi="IBM Plex Sans"/>
          <w:color w:val="000000"/>
          <w:sz w:val="21"/>
          <w:szCs w:val="21"/>
          <w:lang w:bidi="as-IN"/>
        </w:rPr>
      </w:pPr>
    </w:p>
    <w:p w14:paraId="01C48650" w14:textId="4BB3CB4A" w:rsidR="00F456C8" w:rsidRPr="00F456C8" w:rsidRDefault="00F456C8" w:rsidP="00F456C8">
      <w:pPr>
        <w:numPr>
          <w:ilvl w:val="0"/>
          <w:numId w:val="17"/>
        </w:numPr>
        <w:shd w:val="clear" w:color="auto" w:fill="FFFFFF"/>
        <w:textAlignment w:val="baseline"/>
        <w:rPr>
          <w:rFonts w:ascii="IBM Plex Sans" w:hAnsi="IBM Plex Sans"/>
          <w:color w:val="000000"/>
          <w:sz w:val="21"/>
          <w:szCs w:val="21"/>
          <w:lang w:bidi="as-IN"/>
        </w:rPr>
      </w:pPr>
      <w:r w:rsidRPr="00A75356">
        <w:rPr>
          <w:rFonts w:ascii="IBM Plex Sans" w:hAnsi="IBM Plex Sans"/>
          <w:color w:val="000000"/>
          <w:sz w:val="21"/>
          <w:szCs w:val="21"/>
          <w:lang w:bidi="as-IN"/>
        </w:rPr>
        <w:t>Determined based on role, experience, and market benchmarks.</w:t>
      </w:r>
    </w:p>
    <w:p w14:paraId="0238F396" w14:textId="7E76C328" w:rsidR="00A75356" w:rsidRDefault="00A75356" w:rsidP="00A75356">
      <w:pPr>
        <w:numPr>
          <w:ilvl w:val="0"/>
          <w:numId w:val="17"/>
        </w:numPr>
        <w:shd w:val="clear" w:color="auto" w:fill="FFFFFF"/>
        <w:textAlignment w:val="baseline"/>
        <w:rPr>
          <w:rFonts w:ascii="IBM Plex Sans" w:hAnsi="IBM Plex Sans"/>
          <w:color w:val="000000"/>
          <w:sz w:val="21"/>
          <w:szCs w:val="21"/>
          <w:lang w:bidi="as-IN"/>
        </w:rPr>
      </w:pPr>
      <w:r w:rsidRPr="00A75356">
        <w:rPr>
          <w:rFonts w:ascii="IBM Plex Sans" w:hAnsi="IBM Plex Sans"/>
          <w:color w:val="000000"/>
          <w:sz w:val="21"/>
          <w:szCs w:val="21"/>
          <w:lang w:bidi="as-IN"/>
        </w:rPr>
        <w:t>Reviewed annually and adjusted based on performance, market changes, and company budget.</w:t>
      </w:r>
    </w:p>
    <w:p w14:paraId="24D27271" w14:textId="77777777" w:rsidR="00A75356" w:rsidRPr="00A75356" w:rsidRDefault="00A75356" w:rsidP="00A75356">
      <w:pPr>
        <w:shd w:val="clear" w:color="auto" w:fill="FFFFFF"/>
        <w:ind w:left="720"/>
        <w:textAlignment w:val="baseline"/>
        <w:rPr>
          <w:rFonts w:ascii="IBM Plex Sans" w:hAnsi="IBM Plex Sans"/>
          <w:color w:val="000000"/>
          <w:sz w:val="21"/>
          <w:szCs w:val="21"/>
          <w:lang w:bidi="as-IN"/>
        </w:rPr>
      </w:pPr>
    </w:p>
    <w:p w14:paraId="5BAB3B2F" w14:textId="4B2097E3" w:rsidR="00A75356" w:rsidRPr="00A75356" w:rsidRDefault="00A75356" w:rsidP="00F456C8">
      <w:pPr>
        <w:shd w:val="clear" w:color="auto" w:fill="F6F4F9"/>
        <w:textAlignment w:val="baseline"/>
        <w:rPr>
          <w:rFonts w:ascii="IBM Plex Sans Medium" w:hAnsi="IBM Plex Sans Medium"/>
          <w:color w:val="301F6B"/>
          <w:lang w:bidi="as-IN"/>
        </w:rPr>
      </w:pPr>
      <w:r w:rsidRPr="00F456C8">
        <w:rPr>
          <w:rFonts w:ascii="IBM Plex Sans Medium" w:hAnsi="IBM Plex Sans Medium"/>
          <w:color w:val="301F6B"/>
          <w:lang w:bidi="as-IN"/>
        </w:rPr>
        <w:t xml:space="preserve">Incentive </w:t>
      </w:r>
      <w:r w:rsidR="00AC44BC">
        <w:rPr>
          <w:rFonts w:ascii="IBM Plex Sans Medium" w:hAnsi="IBM Plex Sans Medium"/>
          <w:color w:val="301F6B"/>
          <w:lang w:val="en-US" w:bidi="as-IN"/>
        </w:rPr>
        <w:t>p</w:t>
      </w:r>
      <w:r w:rsidRPr="00F456C8">
        <w:rPr>
          <w:rFonts w:ascii="IBM Plex Sans Medium" w:hAnsi="IBM Plex Sans Medium"/>
          <w:color w:val="301F6B"/>
          <w:lang w:bidi="as-IN"/>
        </w:rPr>
        <w:t>rograms</w:t>
      </w:r>
    </w:p>
    <w:p w14:paraId="38C8C01F" w14:textId="77777777" w:rsidR="00F456C8" w:rsidRDefault="00F456C8" w:rsidP="00F456C8">
      <w:pPr>
        <w:shd w:val="clear" w:color="auto" w:fill="FFFFFF"/>
        <w:textAlignment w:val="baseline"/>
        <w:rPr>
          <w:rFonts w:ascii="IBM Plex Sans" w:hAnsi="IBM Plex Sans"/>
          <w:color w:val="000000"/>
          <w:sz w:val="21"/>
          <w:szCs w:val="21"/>
          <w:lang w:bidi="as-IN"/>
        </w:rPr>
      </w:pPr>
    </w:p>
    <w:p w14:paraId="0549689A" w14:textId="458C2E92" w:rsidR="00F456C8" w:rsidRPr="00F456C8" w:rsidRDefault="00F456C8" w:rsidP="00F456C8">
      <w:pPr>
        <w:numPr>
          <w:ilvl w:val="0"/>
          <w:numId w:val="17"/>
        </w:numPr>
        <w:shd w:val="clear" w:color="auto" w:fill="FFFFFF"/>
        <w:textAlignment w:val="baseline"/>
        <w:rPr>
          <w:rFonts w:ascii="IBM Plex Sans" w:hAnsi="IBM Plex Sans"/>
          <w:color w:val="000000"/>
          <w:sz w:val="21"/>
          <w:szCs w:val="21"/>
          <w:lang w:bidi="as-IN"/>
        </w:rPr>
      </w:pPr>
      <w:r w:rsidRPr="00A75356">
        <w:rPr>
          <w:rFonts w:ascii="IBM Plex Sans" w:hAnsi="IBM Plex Sans"/>
          <w:color w:val="000000"/>
          <w:sz w:val="21"/>
          <w:szCs w:val="21"/>
          <w:lang w:bidi="as-IN"/>
        </w:rPr>
        <w:t>Short-term incentives (e.g., annual bonuses) tied to individual and company performance.</w:t>
      </w:r>
    </w:p>
    <w:p w14:paraId="7D3220A9" w14:textId="4B8AA3BC" w:rsidR="00A75356" w:rsidRPr="00A75356" w:rsidRDefault="00A75356" w:rsidP="00A75356">
      <w:pPr>
        <w:numPr>
          <w:ilvl w:val="0"/>
          <w:numId w:val="17"/>
        </w:numPr>
        <w:shd w:val="clear" w:color="auto" w:fill="FFFFFF"/>
        <w:textAlignment w:val="baseline"/>
        <w:rPr>
          <w:rFonts w:ascii="IBM Plex Sans" w:hAnsi="IBM Plex Sans"/>
          <w:color w:val="000000"/>
          <w:sz w:val="21"/>
          <w:szCs w:val="21"/>
          <w:lang w:bidi="as-IN"/>
        </w:rPr>
      </w:pPr>
      <w:r w:rsidRPr="00A75356">
        <w:rPr>
          <w:rFonts w:ascii="IBM Plex Sans" w:hAnsi="IBM Plex Sans"/>
          <w:color w:val="000000"/>
          <w:sz w:val="21"/>
          <w:szCs w:val="21"/>
          <w:lang w:bidi="as-IN"/>
        </w:rPr>
        <w:t>Long-term incentives (e.g., stock options) designed to align employee interests with company goals.</w:t>
      </w:r>
    </w:p>
    <w:p w14:paraId="39D78220" w14:textId="77777777" w:rsidR="00A75356" w:rsidRDefault="00A75356" w:rsidP="00A75356">
      <w:pPr>
        <w:shd w:val="clear" w:color="auto" w:fill="FFFFFF"/>
        <w:outlineLvl w:val="2"/>
        <w:rPr>
          <w:rFonts w:ascii="IBM Plex Sans" w:hAnsi="IBM Plex Sans"/>
          <w:b/>
          <w:bCs/>
          <w:color w:val="000000"/>
          <w:sz w:val="26"/>
          <w:szCs w:val="26"/>
          <w:lang w:bidi="as-IN"/>
        </w:rPr>
      </w:pPr>
    </w:p>
    <w:p w14:paraId="44989D66" w14:textId="25C1E03D" w:rsidR="00A75356" w:rsidRPr="00A75356" w:rsidRDefault="00A75356" w:rsidP="00F456C8">
      <w:pPr>
        <w:shd w:val="clear" w:color="auto" w:fill="F6F4F9"/>
        <w:textAlignment w:val="baseline"/>
        <w:rPr>
          <w:rFonts w:ascii="IBM Plex Sans Medium" w:hAnsi="IBM Plex Sans Medium"/>
          <w:color w:val="301F6B"/>
          <w:lang w:bidi="as-IN"/>
        </w:rPr>
      </w:pPr>
      <w:r w:rsidRPr="00A75356">
        <w:rPr>
          <w:rFonts w:ascii="IBM Plex Sans Medium" w:hAnsi="IBM Plex Sans Medium"/>
          <w:color w:val="301F6B"/>
          <w:lang w:bidi="as-IN"/>
        </w:rPr>
        <w:t>Benefits</w:t>
      </w:r>
    </w:p>
    <w:p w14:paraId="18033A14" w14:textId="77777777" w:rsidR="007F57F3" w:rsidRDefault="007F57F3" w:rsidP="007F57F3">
      <w:pPr>
        <w:shd w:val="clear" w:color="auto" w:fill="FFFFFF"/>
        <w:textAlignment w:val="baseline"/>
        <w:rPr>
          <w:rFonts w:ascii="IBM Plex Sans" w:hAnsi="IBM Plex Sans"/>
          <w:color w:val="000000"/>
          <w:sz w:val="21"/>
          <w:szCs w:val="21"/>
          <w:lang w:bidi="as-IN"/>
        </w:rPr>
      </w:pPr>
    </w:p>
    <w:p w14:paraId="5F0B7925" w14:textId="425F5813" w:rsidR="007F57F3" w:rsidRPr="007F57F3" w:rsidRDefault="007F57F3" w:rsidP="007F57F3">
      <w:pPr>
        <w:pStyle w:val="ListParagraph"/>
        <w:numPr>
          <w:ilvl w:val="0"/>
          <w:numId w:val="25"/>
        </w:numPr>
        <w:shd w:val="clear" w:color="auto" w:fill="FFFFFF"/>
        <w:textAlignment w:val="baseline"/>
        <w:rPr>
          <w:rFonts w:ascii="IBM Plex Sans" w:hAnsi="IBM Plex Sans"/>
          <w:color w:val="000000"/>
          <w:sz w:val="21"/>
          <w:szCs w:val="21"/>
          <w:lang w:bidi="as-IN"/>
        </w:rPr>
      </w:pPr>
      <w:r w:rsidRPr="007F57F3">
        <w:rPr>
          <w:rFonts w:ascii="IBM Plex Sans" w:hAnsi="IBM Plex Sans"/>
          <w:color w:val="000000"/>
          <w:sz w:val="21"/>
          <w:szCs w:val="21"/>
          <w:lang w:bidi="as-IN"/>
        </w:rPr>
        <w:t>Comprehensive health and wellness benefits.</w:t>
      </w:r>
    </w:p>
    <w:p w14:paraId="4D3835F7" w14:textId="77777777" w:rsidR="00A75356" w:rsidRPr="00A75356" w:rsidRDefault="00A75356" w:rsidP="00A75356">
      <w:pPr>
        <w:numPr>
          <w:ilvl w:val="0"/>
          <w:numId w:val="19"/>
        </w:numPr>
        <w:shd w:val="clear" w:color="auto" w:fill="FFFFFF"/>
        <w:textAlignment w:val="baseline"/>
        <w:rPr>
          <w:rFonts w:ascii="IBM Plex Sans" w:hAnsi="IBM Plex Sans"/>
          <w:color w:val="000000"/>
          <w:sz w:val="21"/>
          <w:szCs w:val="21"/>
          <w:lang w:bidi="as-IN"/>
        </w:rPr>
      </w:pPr>
      <w:r w:rsidRPr="00A75356">
        <w:rPr>
          <w:rFonts w:ascii="IBM Plex Sans" w:hAnsi="IBM Plex Sans"/>
          <w:color w:val="000000"/>
          <w:sz w:val="21"/>
          <w:szCs w:val="21"/>
          <w:lang w:bidi="as-IN"/>
        </w:rPr>
        <w:t>Retirement savings plans with company contributions.</w:t>
      </w:r>
    </w:p>
    <w:p w14:paraId="0EEBD1BB" w14:textId="31305AAD" w:rsidR="00A75356" w:rsidRPr="00A75356" w:rsidRDefault="00A75356" w:rsidP="00A75356">
      <w:pPr>
        <w:numPr>
          <w:ilvl w:val="0"/>
          <w:numId w:val="19"/>
        </w:numPr>
        <w:shd w:val="clear" w:color="auto" w:fill="FFFFFF"/>
        <w:textAlignment w:val="baseline"/>
        <w:rPr>
          <w:rFonts w:ascii="IBM Plex Sans" w:hAnsi="IBM Plex Sans"/>
          <w:color w:val="000000"/>
          <w:sz w:val="21"/>
          <w:szCs w:val="21"/>
          <w:lang w:bidi="as-IN"/>
        </w:rPr>
      </w:pPr>
      <w:r w:rsidRPr="00A75356">
        <w:rPr>
          <w:rFonts w:ascii="IBM Plex Sans" w:hAnsi="IBM Plex Sans"/>
          <w:color w:val="000000"/>
          <w:sz w:val="21"/>
          <w:szCs w:val="21"/>
          <w:lang w:bidi="as-IN"/>
        </w:rPr>
        <w:t>Work-life balance initiatives such as flexible working hours and remote work options.</w:t>
      </w:r>
    </w:p>
    <w:p w14:paraId="2E1E6B3C" w14:textId="77777777" w:rsidR="00A75356" w:rsidRDefault="00A75356" w:rsidP="00A75356">
      <w:pPr>
        <w:shd w:val="clear" w:color="auto" w:fill="FFFFFF"/>
        <w:outlineLvl w:val="2"/>
        <w:rPr>
          <w:rFonts w:ascii="IBM Plex Sans" w:hAnsi="IBM Plex Sans"/>
          <w:b/>
          <w:bCs/>
          <w:color w:val="000000"/>
          <w:sz w:val="26"/>
          <w:szCs w:val="26"/>
          <w:lang w:bidi="as-IN"/>
        </w:rPr>
      </w:pPr>
    </w:p>
    <w:p w14:paraId="0F6DEA73" w14:textId="24755EE6" w:rsidR="00A75356" w:rsidRPr="00F456C8" w:rsidRDefault="00A75356" w:rsidP="00F456C8">
      <w:pPr>
        <w:shd w:val="clear" w:color="auto" w:fill="F6F4F9"/>
        <w:textAlignment w:val="baseline"/>
        <w:rPr>
          <w:rFonts w:ascii="IBM Plex Sans Medium" w:hAnsi="IBM Plex Sans Medium"/>
          <w:color w:val="301F6B"/>
          <w:lang w:bidi="as-IN"/>
        </w:rPr>
      </w:pPr>
      <w:r w:rsidRPr="00A75356">
        <w:rPr>
          <w:rFonts w:ascii="IBM Plex Sans Medium" w:hAnsi="IBM Plex Sans Medium"/>
          <w:color w:val="301F6B"/>
          <w:lang w:bidi="as-IN"/>
        </w:rPr>
        <w:t xml:space="preserve">Career </w:t>
      </w:r>
      <w:r w:rsidR="00AC44BC">
        <w:rPr>
          <w:rFonts w:ascii="IBM Plex Sans Medium" w:hAnsi="IBM Plex Sans Medium"/>
          <w:color w:val="301F6B"/>
          <w:lang w:val="en-US" w:bidi="as-IN"/>
        </w:rPr>
        <w:t>d</w:t>
      </w:r>
      <w:r w:rsidRPr="00A75356">
        <w:rPr>
          <w:rFonts w:ascii="IBM Plex Sans Medium" w:hAnsi="IBM Plex Sans Medium"/>
          <w:color w:val="301F6B"/>
          <w:lang w:bidi="as-IN"/>
        </w:rPr>
        <w:t>evelopment</w:t>
      </w:r>
    </w:p>
    <w:p w14:paraId="6734FC92" w14:textId="77777777" w:rsidR="007F57F3" w:rsidRDefault="007F57F3" w:rsidP="007F57F3">
      <w:pPr>
        <w:shd w:val="clear" w:color="auto" w:fill="FFFFFF"/>
        <w:textAlignment w:val="baseline"/>
        <w:rPr>
          <w:rFonts w:ascii="IBM Plex Sans" w:hAnsi="IBM Plex Sans"/>
          <w:color w:val="000000"/>
          <w:sz w:val="21"/>
          <w:szCs w:val="21"/>
          <w:lang w:bidi="as-IN"/>
        </w:rPr>
      </w:pPr>
    </w:p>
    <w:p w14:paraId="4D71E4D8" w14:textId="088855EF" w:rsidR="007F57F3" w:rsidRPr="007F57F3" w:rsidRDefault="007F57F3" w:rsidP="007F57F3">
      <w:pPr>
        <w:numPr>
          <w:ilvl w:val="0"/>
          <w:numId w:val="20"/>
        </w:numPr>
        <w:shd w:val="clear" w:color="auto" w:fill="FFFFFF"/>
        <w:textAlignment w:val="baseline"/>
        <w:rPr>
          <w:rFonts w:ascii="IBM Plex Sans" w:hAnsi="IBM Plex Sans"/>
          <w:color w:val="000000"/>
          <w:sz w:val="21"/>
          <w:szCs w:val="21"/>
          <w:lang w:bidi="as-IN"/>
        </w:rPr>
      </w:pPr>
      <w:r w:rsidRPr="00A75356">
        <w:rPr>
          <w:rFonts w:ascii="IBM Plex Sans" w:hAnsi="IBM Plex Sans"/>
          <w:color w:val="000000"/>
          <w:sz w:val="21"/>
          <w:szCs w:val="21"/>
          <w:lang w:bidi="as-IN"/>
        </w:rPr>
        <w:t>Opportunities for professional growth through training, mentoring, and career advancement programs.</w:t>
      </w:r>
    </w:p>
    <w:p w14:paraId="77D1155E" w14:textId="5DAA3EB8" w:rsidR="00A75356" w:rsidRPr="00A75356" w:rsidRDefault="00A75356" w:rsidP="00A75356">
      <w:pPr>
        <w:numPr>
          <w:ilvl w:val="0"/>
          <w:numId w:val="20"/>
        </w:numPr>
        <w:shd w:val="clear" w:color="auto" w:fill="FFFFFF"/>
        <w:textAlignment w:val="baseline"/>
        <w:rPr>
          <w:rFonts w:ascii="IBM Plex Sans" w:hAnsi="IBM Plex Sans"/>
          <w:color w:val="000000"/>
          <w:sz w:val="21"/>
          <w:szCs w:val="21"/>
          <w:lang w:bidi="as-IN"/>
        </w:rPr>
      </w:pPr>
      <w:r w:rsidRPr="00A75356">
        <w:rPr>
          <w:rFonts w:ascii="IBM Plex Sans" w:hAnsi="IBM Plex Sans"/>
          <w:color w:val="000000"/>
          <w:sz w:val="21"/>
          <w:szCs w:val="21"/>
          <w:lang w:bidi="as-IN"/>
        </w:rPr>
        <w:t>Support for continuing education and skill development.</w:t>
      </w:r>
    </w:p>
    <w:p w14:paraId="2B2DB3E8" w14:textId="77777777" w:rsidR="00A75356" w:rsidRPr="00A75356" w:rsidRDefault="00A75356" w:rsidP="00A75356">
      <w:pPr>
        <w:spacing w:after="240"/>
        <w:rPr>
          <w:rFonts w:ascii="IBM Plex Sans" w:hAnsi="IBM Plex Sans"/>
          <w:lang w:bidi="as-IN"/>
        </w:rPr>
      </w:pPr>
    </w:p>
    <w:p w14:paraId="3A98CD70" w14:textId="673BADC1" w:rsidR="00A75356" w:rsidRPr="00A75356" w:rsidRDefault="00A75356" w:rsidP="00A75356">
      <w:pPr>
        <w:shd w:val="clear" w:color="auto" w:fill="FFFFFF"/>
        <w:outlineLvl w:val="1"/>
        <w:rPr>
          <w:rFonts w:ascii="IBM Plex Sans" w:hAnsi="IBM Plex Sans"/>
          <w:b/>
          <w:bCs/>
          <w:sz w:val="21"/>
          <w:szCs w:val="21"/>
          <w:lang w:bidi="as-IN"/>
        </w:rPr>
      </w:pPr>
      <w:r w:rsidRPr="00A75356">
        <w:rPr>
          <w:rFonts w:ascii="IBM Plex Sans SemiBold" w:hAnsi="IBM Plex Sans SemiBold"/>
          <w:b/>
          <w:bCs/>
          <w:color w:val="301F6B"/>
          <w:sz w:val="34"/>
          <w:szCs w:val="34"/>
          <w:lang w:bidi="as-IN"/>
        </w:rPr>
        <w:t xml:space="preserve">Implementation and </w:t>
      </w:r>
      <w:r w:rsidR="00AC44BC">
        <w:rPr>
          <w:rFonts w:ascii="IBM Plex Sans SemiBold" w:hAnsi="IBM Plex Sans SemiBold"/>
          <w:b/>
          <w:bCs/>
          <w:color w:val="301F6B"/>
          <w:sz w:val="34"/>
          <w:szCs w:val="34"/>
          <w:lang w:val="en-US" w:bidi="as-IN"/>
        </w:rPr>
        <w:t>r</w:t>
      </w:r>
      <w:r w:rsidRPr="00A75356">
        <w:rPr>
          <w:rFonts w:ascii="IBM Plex Sans SemiBold" w:hAnsi="IBM Plex Sans SemiBold"/>
          <w:b/>
          <w:bCs/>
          <w:color w:val="301F6B"/>
          <w:sz w:val="34"/>
          <w:szCs w:val="34"/>
          <w:lang w:bidi="as-IN"/>
        </w:rPr>
        <w:t>eview</w:t>
      </w:r>
      <w:r w:rsidRPr="00A75356">
        <w:rPr>
          <w:rFonts w:ascii="IBM Plex Sans" w:hAnsi="IBM Plex Sans"/>
          <w:lang w:bidi="as-IN"/>
        </w:rPr>
        <w:br/>
      </w:r>
    </w:p>
    <w:p w14:paraId="1BAEA70E" w14:textId="77777777" w:rsidR="00F456C8" w:rsidRDefault="00A75356" w:rsidP="00F456C8">
      <w:pPr>
        <w:pStyle w:val="ListParagraph"/>
        <w:numPr>
          <w:ilvl w:val="0"/>
          <w:numId w:val="34"/>
        </w:numPr>
        <w:shd w:val="clear" w:color="auto" w:fill="FFFFFF"/>
        <w:textAlignment w:val="baseline"/>
        <w:rPr>
          <w:rFonts w:ascii="IBM Plex Sans" w:hAnsi="IBM Plex Sans"/>
          <w:color w:val="000000"/>
          <w:sz w:val="21"/>
          <w:szCs w:val="21"/>
          <w:lang w:bidi="as-IN"/>
        </w:rPr>
      </w:pPr>
      <w:r w:rsidRPr="00F456C8">
        <w:rPr>
          <w:rFonts w:ascii="IBM Plex Sans" w:hAnsi="IBM Plex Sans"/>
          <w:color w:val="000000"/>
          <w:sz w:val="21"/>
          <w:szCs w:val="21"/>
          <w:lang w:bidi="as-IN"/>
        </w:rPr>
        <w:t>The HR department is responsible for implementing, monitoring, and reviewing the compensation philosophy.</w:t>
      </w:r>
    </w:p>
    <w:p w14:paraId="2A036B1F" w14:textId="77777777" w:rsidR="00F456C8" w:rsidRPr="00F456C8" w:rsidRDefault="00A75356" w:rsidP="00F456C8">
      <w:pPr>
        <w:pStyle w:val="ListParagraph"/>
        <w:numPr>
          <w:ilvl w:val="0"/>
          <w:numId w:val="34"/>
        </w:numPr>
        <w:shd w:val="clear" w:color="auto" w:fill="FFFFFF"/>
        <w:textAlignment w:val="baseline"/>
        <w:rPr>
          <w:rFonts w:ascii="IBM Plex Sans" w:hAnsi="IBM Plex Sans"/>
          <w:color w:val="000000"/>
          <w:sz w:val="21"/>
          <w:szCs w:val="21"/>
          <w:lang w:bidi="as-IN"/>
        </w:rPr>
      </w:pPr>
      <w:r w:rsidRPr="00F456C8">
        <w:rPr>
          <w:rFonts w:ascii="IBM Plex Sans" w:hAnsi="IBM Plex Sans"/>
          <w:color w:val="000000"/>
          <w:sz w:val="21"/>
          <w:szCs w:val="21"/>
          <w:lang w:bidi="as-IN"/>
        </w:rPr>
        <w:t>Annual reviews will ensure alignment with business goals, market conditions, and legal requirements</w:t>
      </w:r>
      <w:r w:rsidR="00F456C8" w:rsidRPr="00F456C8">
        <w:rPr>
          <w:rFonts w:ascii="IBM Plex Sans" w:hAnsi="IBM Plex Sans"/>
          <w:color w:val="000000"/>
          <w:sz w:val="21"/>
          <w:szCs w:val="21"/>
          <w:lang w:val="en-US" w:bidi="as-IN"/>
        </w:rPr>
        <w:t>.</w:t>
      </w:r>
    </w:p>
    <w:p w14:paraId="66C19CFF" w14:textId="70F960CC" w:rsidR="00A75356" w:rsidRPr="00F456C8" w:rsidRDefault="00A75356" w:rsidP="00F456C8">
      <w:pPr>
        <w:pStyle w:val="ListParagraph"/>
        <w:numPr>
          <w:ilvl w:val="0"/>
          <w:numId w:val="34"/>
        </w:numPr>
        <w:shd w:val="clear" w:color="auto" w:fill="FFFFFF"/>
        <w:textAlignment w:val="baseline"/>
        <w:rPr>
          <w:rFonts w:ascii="IBM Plex Sans" w:hAnsi="IBM Plex Sans"/>
          <w:color w:val="000000"/>
          <w:sz w:val="21"/>
          <w:szCs w:val="21"/>
          <w:lang w:bidi="as-IN"/>
        </w:rPr>
      </w:pPr>
      <w:r w:rsidRPr="00F456C8">
        <w:rPr>
          <w:rFonts w:ascii="IBM Plex Sans" w:hAnsi="IBM Plex Sans"/>
          <w:color w:val="000000"/>
          <w:sz w:val="21"/>
          <w:szCs w:val="21"/>
          <w:lang w:bidi="as-IN"/>
        </w:rPr>
        <w:t>Employee feedback will be sought regularly to gauge the effectiveness of our compensation philosophy and identify areas for improvement.</w:t>
      </w:r>
    </w:p>
    <w:p w14:paraId="2CB0CBD6" w14:textId="77777777" w:rsidR="00A75356" w:rsidRPr="00A75356" w:rsidRDefault="00A75356" w:rsidP="00A75356">
      <w:pPr>
        <w:spacing w:after="240"/>
        <w:rPr>
          <w:rFonts w:ascii="IBM Plex Sans" w:hAnsi="IBM Plex Sans"/>
          <w:lang w:bidi="as-IN"/>
        </w:rPr>
      </w:pPr>
    </w:p>
    <w:p w14:paraId="7DB33984" w14:textId="5048A3B3" w:rsidR="00A75356" w:rsidRPr="00A75356" w:rsidRDefault="00A75356" w:rsidP="00A75356">
      <w:pPr>
        <w:shd w:val="clear" w:color="auto" w:fill="FFFFFF"/>
        <w:outlineLvl w:val="1"/>
        <w:rPr>
          <w:rFonts w:ascii="IBM Plex Sans SemiBold" w:hAnsi="IBM Plex Sans SemiBold"/>
          <w:b/>
          <w:bCs/>
          <w:color w:val="301F6B"/>
          <w:sz w:val="34"/>
          <w:szCs w:val="34"/>
          <w:lang w:bidi="as-IN"/>
        </w:rPr>
      </w:pPr>
      <w:r w:rsidRPr="00A75356">
        <w:rPr>
          <w:rFonts w:ascii="IBM Plex Sans SemiBold" w:hAnsi="IBM Plex Sans SemiBold"/>
          <w:b/>
          <w:bCs/>
          <w:color w:val="301F6B"/>
          <w:sz w:val="34"/>
          <w:szCs w:val="34"/>
          <w:lang w:bidi="as-IN"/>
        </w:rPr>
        <w:t>Conclusion</w:t>
      </w:r>
    </w:p>
    <w:p w14:paraId="25659BDB" w14:textId="77777777" w:rsidR="00A75356" w:rsidRPr="00F477BD" w:rsidRDefault="00A75356" w:rsidP="00A75356">
      <w:pPr>
        <w:shd w:val="clear" w:color="auto" w:fill="FFFFFF"/>
        <w:spacing w:line="276" w:lineRule="auto"/>
        <w:rPr>
          <w:rFonts w:ascii="IBM Plex Sans" w:hAnsi="IBM Plex Sans"/>
          <w:color w:val="000000"/>
          <w:sz w:val="21"/>
          <w:szCs w:val="21"/>
          <w:lang w:bidi="as-IN"/>
        </w:rPr>
      </w:pPr>
    </w:p>
    <w:p w14:paraId="7D8A738C" w14:textId="0DBCF73D" w:rsidR="00A75356" w:rsidRPr="00A75356" w:rsidRDefault="00A75356" w:rsidP="00A75356">
      <w:pPr>
        <w:shd w:val="clear" w:color="auto" w:fill="FFFFFF"/>
        <w:spacing w:line="276" w:lineRule="auto"/>
        <w:rPr>
          <w:rFonts w:ascii="IBM Plex Sans" w:hAnsi="IBM Plex Sans"/>
          <w:color w:val="000000"/>
          <w:sz w:val="21"/>
          <w:szCs w:val="21"/>
          <w:lang w:bidi="as-IN"/>
        </w:rPr>
      </w:pPr>
      <w:r w:rsidRPr="00A75356">
        <w:rPr>
          <w:rFonts w:ascii="IBM Plex Sans" w:hAnsi="IBM Plex Sans"/>
          <w:color w:val="000000"/>
          <w:sz w:val="21"/>
          <w:szCs w:val="21"/>
          <w:lang w:bidi="as-IN"/>
        </w:rPr>
        <w:t>Our compensation philosophy at [Company Name] reflects our commitment to creating a fair, competitive, and flexible work environment. By adhering to these principles, we aim to foster a motivated and high-performing workforce that supports the success of both our employees and our company.</w:t>
      </w:r>
    </w:p>
    <w:p w14:paraId="602B83E7" w14:textId="77777777" w:rsidR="00367FF6" w:rsidRDefault="00367FF6" w:rsidP="00367FF6">
      <w:pPr>
        <w:spacing w:after="120"/>
        <w:jc w:val="center"/>
        <w:rPr>
          <w:rFonts w:ascii="IBM Plex Sans Text" w:hAnsi="IBM Plex Sans Text" w:cs="Calibri"/>
          <w:i/>
          <w:iCs/>
          <w:color w:val="0D0D0D" w:themeColor="text1" w:themeTint="F2"/>
          <w:sz w:val="22"/>
          <w:szCs w:val="22"/>
          <w:lang w:val="en-US"/>
        </w:rPr>
      </w:pPr>
    </w:p>
    <w:p w14:paraId="6831E048" w14:textId="77777777" w:rsidR="00367FF6" w:rsidRDefault="00367FF6" w:rsidP="00367FF6">
      <w:pPr>
        <w:spacing w:after="120"/>
        <w:jc w:val="center"/>
        <w:rPr>
          <w:rFonts w:ascii="IBM Plex Sans Text" w:hAnsi="IBM Plex Sans Text" w:cs="Calibri"/>
          <w:i/>
          <w:iCs/>
          <w:color w:val="0D0D0D" w:themeColor="text1" w:themeTint="F2"/>
          <w:sz w:val="22"/>
          <w:szCs w:val="22"/>
          <w:lang w:val="en-US"/>
        </w:rPr>
      </w:pPr>
    </w:p>
    <w:p w14:paraId="3969C968" w14:textId="2A5EFA6E" w:rsidR="00367FF6" w:rsidRDefault="00367FF6" w:rsidP="00367FF6">
      <w:pPr>
        <w:spacing w:after="120"/>
        <w:jc w:val="center"/>
        <w:rPr>
          <w:rFonts w:ascii="IBM Plex Sans Text" w:hAnsi="IBM Plex Sans Text" w:cs="Calibri"/>
          <w:i/>
          <w:iCs/>
          <w:color w:val="0D0D0D" w:themeColor="text1" w:themeTint="F2"/>
          <w:sz w:val="22"/>
          <w:szCs w:val="22"/>
          <w:lang w:val="en-US"/>
        </w:rPr>
      </w:pPr>
    </w:p>
    <w:p w14:paraId="0B72CCAD" w14:textId="77777777" w:rsidR="00AC44BC" w:rsidRDefault="00AC44BC" w:rsidP="00367FF6">
      <w:pPr>
        <w:spacing w:after="120"/>
        <w:jc w:val="center"/>
        <w:rPr>
          <w:rFonts w:ascii="IBM Plex Sans Text" w:hAnsi="IBM Plex Sans Text" w:cs="Calibri"/>
          <w:i/>
          <w:iCs/>
          <w:color w:val="0D0D0D" w:themeColor="text1" w:themeTint="F2"/>
          <w:sz w:val="22"/>
          <w:szCs w:val="22"/>
          <w:lang w:val="en-US"/>
        </w:rPr>
      </w:pPr>
    </w:p>
    <w:p w14:paraId="3D702407" w14:textId="4A026B42" w:rsidR="00367FF6" w:rsidRDefault="00367FF6" w:rsidP="00367FF6">
      <w:pPr>
        <w:spacing w:after="120"/>
        <w:jc w:val="center"/>
        <w:rPr>
          <w:rFonts w:ascii="IBM Plex Sans Text" w:hAnsi="IBM Plex Sans Text" w:cs="Calibri"/>
          <w:i/>
          <w:iCs/>
          <w:color w:val="0D0D0D" w:themeColor="text1" w:themeTint="F2"/>
          <w:sz w:val="22"/>
          <w:szCs w:val="22"/>
          <w:lang w:val="en-US"/>
        </w:rPr>
      </w:pPr>
    </w:p>
    <w:p w14:paraId="63650DD7" w14:textId="66BBC913" w:rsidR="00367FF6" w:rsidRDefault="00367FF6" w:rsidP="00367FF6">
      <w:pPr>
        <w:spacing w:after="120"/>
        <w:jc w:val="center"/>
        <w:rPr>
          <w:rFonts w:ascii="IBM Plex Sans Text" w:hAnsi="IBM Plex Sans Text" w:cs="Calibri"/>
          <w:i/>
          <w:iCs/>
          <w:color w:val="0D0D0D" w:themeColor="text1" w:themeTint="F2"/>
          <w:sz w:val="22"/>
          <w:szCs w:val="22"/>
          <w:lang w:val="en-US"/>
        </w:rPr>
      </w:pPr>
    </w:p>
    <w:p w14:paraId="05C3D809" w14:textId="78366D79" w:rsidR="00367FF6" w:rsidRDefault="00367FF6" w:rsidP="00367FF6">
      <w:pPr>
        <w:spacing w:after="120"/>
        <w:jc w:val="center"/>
        <w:rPr>
          <w:rFonts w:ascii="IBM Plex Sans Text" w:hAnsi="IBM Plex Sans Text" w:cs="Calibri"/>
          <w:i/>
          <w:iCs/>
          <w:color w:val="0D0D0D" w:themeColor="text1" w:themeTint="F2"/>
          <w:sz w:val="22"/>
          <w:szCs w:val="22"/>
          <w:lang w:val="en-US"/>
        </w:rPr>
      </w:pPr>
    </w:p>
    <w:p w14:paraId="4900B3CD" w14:textId="40D4CE13" w:rsidR="00367FF6" w:rsidRDefault="00367FF6" w:rsidP="00367FF6">
      <w:pPr>
        <w:spacing w:after="120"/>
        <w:jc w:val="center"/>
        <w:rPr>
          <w:rFonts w:ascii="IBM Plex Sans Text" w:hAnsi="IBM Plex Sans Text" w:cs="Calibri"/>
          <w:i/>
          <w:iCs/>
          <w:color w:val="0D0D0D" w:themeColor="text1" w:themeTint="F2"/>
          <w:sz w:val="22"/>
          <w:szCs w:val="22"/>
          <w:lang w:val="en-US"/>
        </w:rPr>
      </w:pPr>
    </w:p>
    <w:p w14:paraId="694E453C" w14:textId="11E329EF" w:rsidR="00367FF6" w:rsidRPr="00EB7F37" w:rsidRDefault="00367FF6" w:rsidP="00367FF6">
      <w:pPr>
        <w:spacing w:after="120"/>
        <w:rPr>
          <w:rFonts w:ascii="IBM Plex Sans Text" w:hAnsi="IBM Plex Sans Text" w:cs="Calibri"/>
          <w:i/>
          <w:iCs/>
          <w:color w:val="30206B"/>
          <w:sz w:val="22"/>
          <w:szCs w:val="22"/>
          <w:lang w:val="en-US"/>
        </w:rPr>
      </w:pPr>
      <w:r w:rsidRPr="00EB7F37">
        <w:rPr>
          <w:rFonts w:ascii="IBM Plex Sans SemiBold" w:eastAsia="IBM Plex Sans SemiBold" w:hAnsi="IBM Plex Sans SemiBold" w:cs="IBM Plex Sans SemiBold"/>
          <w:i/>
          <w:iCs/>
          <w:noProof/>
          <w:color w:val="30206B"/>
        </w:rPr>
        <w:drawing>
          <wp:anchor distT="0" distB="0" distL="114300" distR="114300" simplePos="0" relativeHeight="251667456" behindDoc="1" locked="0" layoutInCell="1" allowOverlap="1" wp14:anchorId="7E93AC80" wp14:editId="0E393A64">
            <wp:simplePos x="0" y="0"/>
            <wp:positionH relativeFrom="column">
              <wp:posOffset>2868930</wp:posOffset>
            </wp:positionH>
            <wp:positionV relativeFrom="paragraph">
              <wp:posOffset>306070</wp:posOffset>
            </wp:positionV>
            <wp:extent cx="861695" cy="248285"/>
            <wp:effectExtent l="0" t="0" r="1905" b="5715"/>
            <wp:wrapNone/>
            <wp:docPr id="279045030" name="Picture 279045030"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with medium confidence"/>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861695" cy="248285"/>
                    </a:xfrm>
                    <a:prstGeom prst="rect">
                      <a:avLst/>
                    </a:prstGeom>
                    <a:ln/>
                  </pic:spPr>
                </pic:pic>
              </a:graphicData>
            </a:graphic>
            <wp14:sizeRelH relativeFrom="page">
              <wp14:pctWidth>0</wp14:pctWidth>
            </wp14:sizeRelH>
            <wp14:sizeRelV relativeFrom="page">
              <wp14:pctHeight>0</wp14:pctHeight>
            </wp14:sizeRelV>
          </wp:anchor>
        </w:drawing>
      </w:r>
    </w:p>
    <w:p w14:paraId="437FBAF2" w14:textId="7228644A" w:rsidR="00A75356" w:rsidRPr="00A75356" w:rsidRDefault="00367FF6" w:rsidP="00A75356">
      <w:pPr>
        <w:rPr>
          <w:rFonts w:ascii="IBM Plex Sans" w:hAnsi="IBM Plex Sans"/>
          <w:lang w:bidi="as-IN"/>
        </w:rPr>
      </w:pPr>
      <w:r w:rsidRPr="0046239E">
        <w:rPr>
          <w:rFonts w:ascii="IBM Plex Sans Text" w:hAnsi="IBM Plex Sans Text"/>
          <w:noProof/>
        </w:rPr>
        <w:lastRenderedPageBreak/>
        <w:drawing>
          <wp:anchor distT="0" distB="0" distL="114300" distR="114300" simplePos="0" relativeHeight="251669504" behindDoc="1" locked="0" layoutInCell="1" allowOverlap="1" wp14:anchorId="47691A33" wp14:editId="129C513D">
            <wp:simplePos x="0" y="0"/>
            <wp:positionH relativeFrom="column">
              <wp:posOffset>-468630</wp:posOffset>
            </wp:positionH>
            <wp:positionV relativeFrom="paragraph">
              <wp:posOffset>-636270</wp:posOffset>
            </wp:positionV>
            <wp:extent cx="7797165" cy="10875010"/>
            <wp:effectExtent l="0" t="0" r="635" b="0"/>
            <wp:wrapNone/>
            <wp:docPr id="858735652"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35652" name="Picture 1">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7797165" cy="10875010"/>
                    </a:xfrm>
                    <a:prstGeom prst="rect">
                      <a:avLst/>
                    </a:prstGeom>
                  </pic:spPr>
                </pic:pic>
              </a:graphicData>
            </a:graphic>
            <wp14:sizeRelH relativeFrom="page">
              <wp14:pctWidth>0</wp14:pctWidth>
            </wp14:sizeRelH>
            <wp14:sizeRelV relativeFrom="page">
              <wp14:pctHeight>0</wp14:pctHeight>
            </wp14:sizeRelV>
          </wp:anchor>
        </w:drawing>
      </w:r>
    </w:p>
    <w:p w14:paraId="6DD631DB" w14:textId="48FB01CE" w:rsidR="00EB7F37" w:rsidRPr="00A75356" w:rsidRDefault="00EB7F37" w:rsidP="00990ACA">
      <w:pPr>
        <w:rPr>
          <w:rFonts w:ascii="IBM Plex Sans" w:hAnsi="IBM Plex Sans" w:cs="Calibri"/>
          <w:color w:val="0D0D0D" w:themeColor="text1" w:themeTint="F2"/>
          <w:sz w:val="22"/>
          <w:szCs w:val="22"/>
        </w:rPr>
      </w:pPr>
    </w:p>
    <w:p w14:paraId="3183CA95" w14:textId="43F31F2A" w:rsidR="00D84DDE" w:rsidRPr="00367FF6" w:rsidRDefault="00D84DDE" w:rsidP="00990ACA">
      <w:pPr>
        <w:rPr>
          <w:rFonts w:ascii="IBM Plex Sans" w:hAnsi="IBM Plex Sans" w:cs="Calibri"/>
          <w:color w:val="0D0D0D" w:themeColor="text1" w:themeTint="F2"/>
          <w:sz w:val="22"/>
          <w:szCs w:val="22"/>
        </w:rPr>
      </w:pPr>
    </w:p>
    <w:p w14:paraId="38633FFC" w14:textId="50317E71" w:rsidR="00D05075" w:rsidRPr="00A75356" w:rsidRDefault="00D05075">
      <w:pPr>
        <w:rPr>
          <w:rFonts w:ascii="IBM Plex Sans" w:hAnsi="IBM Plex Sans" w:cs="Calibri"/>
          <w:color w:val="000000"/>
          <w:sz w:val="22"/>
          <w:szCs w:val="22"/>
        </w:rPr>
      </w:pPr>
    </w:p>
    <w:p w14:paraId="0DEE341D" w14:textId="6C2F6532" w:rsidR="00D05075" w:rsidRPr="00A75356" w:rsidRDefault="00D05075">
      <w:pPr>
        <w:rPr>
          <w:rFonts w:ascii="IBM Plex Sans" w:hAnsi="IBM Plex Sans" w:cs="Calibri"/>
          <w:color w:val="000000"/>
          <w:sz w:val="22"/>
          <w:szCs w:val="22"/>
        </w:rPr>
      </w:pPr>
    </w:p>
    <w:p w14:paraId="3BFC6CCC" w14:textId="51FC592D" w:rsidR="00D05075" w:rsidRPr="00A75356" w:rsidRDefault="00D05075">
      <w:pPr>
        <w:rPr>
          <w:rFonts w:ascii="IBM Plex Sans" w:hAnsi="IBM Plex Sans" w:cs="Calibri"/>
          <w:color w:val="000000"/>
          <w:sz w:val="22"/>
          <w:szCs w:val="22"/>
        </w:rPr>
      </w:pPr>
    </w:p>
    <w:p w14:paraId="7DA1EBD8" w14:textId="67EE1A33" w:rsidR="00E03A4A" w:rsidRPr="00A75356" w:rsidRDefault="00E03A4A" w:rsidP="00E03A4A">
      <w:pPr>
        <w:pStyle w:val="NormalWeb"/>
        <w:spacing w:before="240" w:beforeAutospacing="0" w:after="240" w:afterAutospacing="0"/>
        <w:rPr>
          <w:rFonts w:ascii="IBM Plex Sans" w:hAnsi="IBM Plex Sans" w:cs="Calibri"/>
          <w:color w:val="000000"/>
          <w:sz w:val="22"/>
          <w:szCs w:val="22"/>
        </w:rPr>
      </w:pPr>
    </w:p>
    <w:p w14:paraId="4606C05E" w14:textId="77777777" w:rsidR="00952B30" w:rsidRPr="00A75356" w:rsidRDefault="00952B30" w:rsidP="00E03A4A">
      <w:pPr>
        <w:pStyle w:val="NormalWeb"/>
        <w:spacing w:before="240" w:beforeAutospacing="0" w:after="240" w:afterAutospacing="0"/>
        <w:rPr>
          <w:rFonts w:ascii="IBM Plex Sans" w:hAnsi="IBM Plex Sans"/>
        </w:rPr>
      </w:pPr>
    </w:p>
    <w:p w14:paraId="6840181D" w14:textId="0F052BFC" w:rsidR="00E03A4A" w:rsidRPr="00A75356" w:rsidRDefault="00E03A4A" w:rsidP="00E03A4A">
      <w:pPr>
        <w:rPr>
          <w:rFonts w:ascii="IBM Plex Sans" w:hAnsi="IBM Plex Sans"/>
        </w:rPr>
      </w:pPr>
    </w:p>
    <w:p w14:paraId="0D365324" w14:textId="052B88B6" w:rsidR="00E03A4A" w:rsidRPr="00A75356" w:rsidRDefault="00E03A4A" w:rsidP="00E03A4A">
      <w:pPr>
        <w:spacing w:after="120"/>
        <w:rPr>
          <w:rFonts w:ascii="IBM Plex Sans" w:hAnsi="IBM Plex Sans" w:cs="Calibri"/>
          <w:b/>
          <w:bCs/>
          <w:color w:val="30206B"/>
          <w:sz w:val="48"/>
          <w:szCs w:val="48"/>
        </w:rPr>
      </w:pPr>
    </w:p>
    <w:p w14:paraId="0C3FD046" w14:textId="10124A2B" w:rsidR="00514C00" w:rsidRPr="00A75356" w:rsidRDefault="00514C00">
      <w:pPr>
        <w:rPr>
          <w:rFonts w:ascii="IBM Plex Sans" w:hAnsi="IBM Plex Sans"/>
        </w:rPr>
      </w:pPr>
    </w:p>
    <w:sectPr w:rsidR="00514C00" w:rsidRPr="00A75356" w:rsidSect="007F50A7">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44165" w14:textId="77777777" w:rsidR="00325CCD" w:rsidRDefault="00325CCD" w:rsidP="008406E8">
      <w:r>
        <w:separator/>
      </w:r>
    </w:p>
  </w:endnote>
  <w:endnote w:type="continuationSeparator" w:id="0">
    <w:p w14:paraId="03D49D7E" w14:textId="77777777" w:rsidR="00325CCD" w:rsidRDefault="00325CCD" w:rsidP="0084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BM Plex Sans Text">
    <w:altName w:val="Calibri"/>
    <w:panose1 w:val="020B0503050203000203"/>
    <w:charset w:val="00"/>
    <w:family w:val="swiss"/>
    <w:pitch w:val="variable"/>
    <w:sig w:usb0="A00002EF" w:usb1="5000207B" w:usb2="00000000" w:usb3="00000000" w:csb0="0000019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IBM Plex Sans">
    <w:panose1 w:val="020B0503050203000203"/>
    <w:charset w:val="00"/>
    <w:family w:val="swiss"/>
    <w:pitch w:val="variable"/>
    <w:sig w:usb0="A00002EF" w:usb1="5000207B" w:usb2="00000000" w:usb3="00000000" w:csb0="0000019F" w:csb1="00000000"/>
  </w:font>
  <w:font w:name="IBM Plex Sans SemiBold">
    <w:panose1 w:val="020B0703050203000203"/>
    <w:charset w:val="00"/>
    <w:family w:val="swiss"/>
    <w:pitch w:val="variable"/>
    <w:sig w:usb0="A00002EF" w:usb1="5000207B" w:usb2="00000000" w:usb3="00000000" w:csb0="0000019F" w:csb1="00000000"/>
  </w:font>
  <w:font w:name="IBM Plex Sans Medium">
    <w:panose1 w:val="020B0603050203000203"/>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5E89" w14:textId="0085977F" w:rsidR="004B2E17" w:rsidRDefault="0025448A">
    <w:pPr>
      <w:pStyle w:val="Footer"/>
    </w:pPr>
    <w:r w:rsidRPr="0025448A">
      <w:rPr>
        <w:noProof/>
        <w:color w:val="301F6B"/>
      </w:rPr>
      <mc:AlternateContent>
        <mc:Choice Requires="wps">
          <w:drawing>
            <wp:anchor distT="0" distB="0" distL="114300" distR="114300" simplePos="0" relativeHeight="251659264" behindDoc="0" locked="0" layoutInCell="1" allowOverlap="1" wp14:anchorId="04D592FD" wp14:editId="6F5F2B80">
              <wp:simplePos x="0" y="0"/>
              <wp:positionH relativeFrom="page">
                <wp:posOffset>-123092</wp:posOffset>
              </wp:positionH>
              <wp:positionV relativeFrom="paragraph">
                <wp:posOffset>377972</wp:posOffset>
              </wp:positionV>
              <wp:extent cx="7699717" cy="237771"/>
              <wp:effectExtent l="0" t="0" r="0" b="3810"/>
              <wp:wrapNone/>
              <wp:docPr id="9" name="Rectangle 9"/>
              <wp:cNvGraphicFramePr/>
              <a:graphic xmlns:a="http://schemas.openxmlformats.org/drawingml/2006/main">
                <a:graphicData uri="http://schemas.microsoft.com/office/word/2010/wordprocessingShape">
                  <wps:wsp>
                    <wps:cNvSpPr/>
                    <wps:spPr>
                      <a:xfrm>
                        <a:off x="0" y="0"/>
                        <a:ext cx="7699717" cy="237771"/>
                      </a:xfrm>
                      <a:prstGeom prst="rect">
                        <a:avLst/>
                      </a:prstGeom>
                      <a:solidFill>
                        <a:srgbClr val="301F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F5646" id="Rectangle 9" o:spid="_x0000_s1026" style="position:absolute;margin-left:-9.7pt;margin-top:29.75pt;width:606.3pt;height:1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" fillcolor="#301f6b"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A4BE9" w14:textId="77777777" w:rsidR="00325CCD" w:rsidRDefault="00325CCD" w:rsidP="008406E8">
      <w:r>
        <w:separator/>
      </w:r>
    </w:p>
  </w:footnote>
  <w:footnote w:type="continuationSeparator" w:id="0">
    <w:p w14:paraId="7A945DB3" w14:textId="77777777" w:rsidR="00325CCD" w:rsidRDefault="00325CCD" w:rsidP="00840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70A"/>
    <w:multiLevelType w:val="multilevel"/>
    <w:tmpl w:val="2556D724"/>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F642C"/>
    <w:multiLevelType w:val="multilevel"/>
    <w:tmpl w:val="8BA49C0E"/>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C4478"/>
    <w:multiLevelType w:val="multilevel"/>
    <w:tmpl w:val="2556D724"/>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E3410"/>
    <w:multiLevelType w:val="hybridMultilevel"/>
    <w:tmpl w:val="C0286044"/>
    <w:lvl w:ilvl="0" w:tplc="1C4E5C2E">
      <w:start w:val="3822"/>
      <w:numFmt w:val="bullet"/>
      <w:lvlText w:val="-"/>
      <w:lvlJc w:val="left"/>
      <w:pPr>
        <w:ind w:left="720" w:hanging="360"/>
      </w:pPr>
      <w:rPr>
        <w:rFonts w:ascii="IBM Plex Sans Text" w:eastAsia="Times New Roman" w:hAnsi="IBM Plex Sans Tex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C3274"/>
    <w:multiLevelType w:val="hybridMultilevel"/>
    <w:tmpl w:val="7E3C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86ED8"/>
    <w:multiLevelType w:val="hybridMultilevel"/>
    <w:tmpl w:val="37F8B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46D6B"/>
    <w:multiLevelType w:val="multilevel"/>
    <w:tmpl w:val="2556D724"/>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F2343A"/>
    <w:multiLevelType w:val="multilevel"/>
    <w:tmpl w:val="48DE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D78DD"/>
    <w:multiLevelType w:val="multilevel"/>
    <w:tmpl w:val="252C8A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199A"/>
    <w:multiLevelType w:val="hybridMultilevel"/>
    <w:tmpl w:val="A32C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149A8"/>
    <w:multiLevelType w:val="hybridMultilevel"/>
    <w:tmpl w:val="C778E0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C37AD"/>
    <w:multiLevelType w:val="hybridMultilevel"/>
    <w:tmpl w:val="725A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E28DA"/>
    <w:multiLevelType w:val="multilevel"/>
    <w:tmpl w:val="48DE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75356A"/>
    <w:multiLevelType w:val="hybridMultilevel"/>
    <w:tmpl w:val="C95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AC1B04"/>
    <w:multiLevelType w:val="hybridMultilevel"/>
    <w:tmpl w:val="1C7C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80B68"/>
    <w:multiLevelType w:val="hybridMultilevel"/>
    <w:tmpl w:val="03F2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762C1"/>
    <w:multiLevelType w:val="hybridMultilevel"/>
    <w:tmpl w:val="98545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00978"/>
    <w:multiLevelType w:val="hybridMultilevel"/>
    <w:tmpl w:val="ACBC3A68"/>
    <w:lvl w:ilvl="0" w:tplc="0DC473CE">
      <w:start w:val="1"/>
      <w:numFmt w:val="decimal"/>
      <w:lvlText w:val="%1."/>
      <w:lvlJc w:val="left"/>
      <w:pPr>
        <w:ind w:left="720" w:hanging="360"/>
      </w:pPr>
      <w:rPr>
        <w:color w:val="7681D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91347D"/>
    <w:multiLevelType w:val="multilevel"/>
    <w:tmpl w:val="48DE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DB487F"/>
    <w:multiLevelType w:val="multilevel"/>
    <w:tmpl w:val="2556D724"/>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5746B5"/>
    <w:multiLevelType w:val="hybridMultilevel"/>
    <w:tmpl w:val="944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F57256"/>
    <w:multiLevelType w:val="multilevel"/>
    <w:tmpl w:val="2556D724"/>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59344A"/>
    <w:multiLevelType w:val="multilevel"/>
    <w:tmpl w:val="2556D724"/>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947B4A"/>
    <w:multiLevelType w:val="multilevel"/>
    <w:tmpl w:val="2556D724"/>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073AD3"/>
    <w:multiLevelType w:val="multilevel"/>
    <w:tmpl w:val="48DE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7403858">
    <w:abstractNumId w:val="3"/>
  </w:num>
  <w:num w:numId="2" w16cid:durableId="182327558">
    <w:abstractNumId w:val="10"/>
  </w:num>
  <w:num w:numId="3" w16cid:durableId="973027506">
    <w:abstractNumId w:val="13"/>
  </w:num>
  <w:num w:numId="4" w16cid:durableId="60175185">
    <w:abstractNumId w:val="20"/>
  </w:num>
  <w:num w:numId="5" w16cid:durableId="915555030">
    <w:abstractNumId w:val="16"/>
  </w:num>
  <w:num w:numId="6" w16cid:durableId="1306425693">
    <w:abstractNumId w:val="9"/>
  </w:num>
  <w:num w:numId="7" w16cid:durableId="2065634972">
    <w:abstractNumId w:val="8"/>
  </w:num>
  <w:num w:numId="8" w16cid:durableId="392781047">
    <w:abstractNumId w:val="8"/>
    <w:lvlOverride w:ilvl="1">
      <w:lvl w:ilvl="1">
        <w:numFmt w:val="bullet"/>
        <w:lvlText w:val=""/>
        <w:lvlJc w:val="left"/>
        <w:pPr>
          <w:tabs>
            <w:tab w:val="num" w:pos="1440"/>
          </w:tabs>
          <w:ind w:left="1440" w:hanging="360"/>
        </w:pPr>
        <w:rPr>
          <w:rFonts w:ascii="Symbol" w:hAnsi="Symbol" w:hint="default"/>
          <w:sz w:val="20"/>
        </w:rPr>
      </w:lvl>
    </w:lvlOverride>
  </w:num>
  <w:num w:numId="9" w16cid:durableId="1278564039">
    <w:abstractNumId w:val="8"/>
    <w:lvlOverride w:ilvl="1">
      <w:lvl w:ilvl="1">
        <w:numFmt w:val="bullet"/>
        <w:lvlText w:val=""/>
        <w:lvlJc w:val="left"/>
        <w:pPr>
          <w:tabs>
            <w:tab w:val="num" w:pos="1440"/>
          </w:tabs>
          <w:ind w:left="1440" w:hanging="360"/>
        </w:pPr>
        <w:rPr>
          <w:rFonts w:ascii="Symbol" w:hAnsi="Symbol" w:hint="default"/>
          <w:sz w:val="20"/>
        </w:rPr>
      </w:lvl>
    </w:lvlOverride>
  </w:num>
  <w:num w:numId="10" w16cid:durableId="1368677426">
    <w:abstractNumId w:val="8"/>
    <w:lvlOverride w:ilvl="1">
      <w:lvl w:ilvl="1">
        <w:numFmt w:val="bullet"/>
        <w:lvlText w:val=""/>
        <w:lvlJc w:val="left"/>
        <w:pPr>
          <w:tabs>
            <w:tab w:val="num" w:pos="1440"/>
          </w:tabs>
          <w:ind w:left="1440" w:hanging="360"/>
        </w:pPr>
        <w:rPr>
          <w:rFonts w:ascii="Symbol" w:hAnsi="Symbol" w:hint="default"/>
          <w:sz w:val="20"/>
        </w:rPr>
      </w:lvl>
    </w:lvlOverride>
  </w:num>
  <w:num w:numId="11" w16cid:durableId="1037774693">
    <w:abstractNumId w:val="8"/>
    <w:lvlOverride w:ilvl="1">
      <w:lvl w:ilvl="1">
        <w:numFmt w:val="bullet"/>
        <w:lvlText w:val=""/>
        <w:lvlJc w:val="left"/>
        <w:pPr>
          <w:tabs>
            <w:tab w:val="num" w:pos="1440"/>
          </w:tabs>
          <w:ind w:left="1440" w:hanging="360"/>
        </w:pPr>
        <w:rPr>
          <w:rFonts w:ascii="Symbol" w:hAnsi="Symbol" w:hint="default"/>
          <w:sz w:val="20"/>
        </w:rPr>
      </w:lvl>
    </w:lvlOverride>
  </w:num>
  <w:num w:numId="12" w16cid:durableId="1593080946">
    <w:abstractNumId w:val="8"/>
    <w:lvlOverride w:ilvl="1">
      <w:lvl w:ilvl="1">
        <w:numFmt w:val="bullet"/>
        <w:lvlText w:val=""/>
        <w:lvlJc w:val="left"/>
        <w:pPr>
          <w:tabs>
            <w:tab w:val="num" w:pos="1080"/>
          </w:tabs>
          <w:ind w:left="1080" w:hanging="360"/>
        </w:pPr>
        <w:rPr>
          <w:rFonts w:ascii="Symbol" w:hAnsi="Symbol" w:hint="default"/>
          <w:sz w:val="20"/>
        </w:rPr>
      </w:lvl>
    </w:lvlOverride>
  </w:num>
  <w:num w:numId="13" w16cid:durableId="65887522">
    <w:abstractNumId w:val="8"/>
    <w:lvlOverride w:ilvl="1">
      <w:lvl w:ilvl="1">
        <w:numFmt w:val="bullet"/>
        <w:lvlText w:val=""/>
        <w:lvlJc w:val="left"/>
        <w:pPr>
          <w:tabs>
            <w:tab w:val="num" w:pos="1440"/>
          </w:tabs>
          <w:ind w:left="1440" w:hanging="360"/>
        </w:pPr>
        <w:rPr>
          <w:rFonts w:ascii="Symbol" w:hAnsi="Symbol" w:hint="default"/>
          <w:sz w:val="20"/>
        </w:rPr>
      </w:lvl>
    </w:lvlOverride>
  </w:num>
  <w:num w:numId="14" w16cid:durableId="1950046793">
    <w:abstractNumId w:val="8"/>
    <w:lvlOverride w:ilvl="1">
      <w:lvl w:ilvl="1">
        <w:numFmt w:val="bullet"/>
        <w:lvlText w:val=""/>
        <w:lvlJc w:val="left"/>
        <w:pPr>
          <w:tabs>
            <w:tab w:val="num" w:pos="1440"/>
          </w:tabs>
          <w:ind w:left="1440" w:hanging="360"/>
        </w:pPr>
        <w:rPr>
          <w:rFonts w:ascii="Symbol" w:hAnsi="Symbol" w:hint="default"/>
          <w:sz w:val="20"/>
        </w:rPr>
      </w:lvl>
    </w:lvlOverride>
  </w:num>
  <w:num w:numId="15" w16cid:durableId="1784812245">
    <w:abstractNumId w:val="8"/>
    <w:lvlOverride w:ilvl="1">
      <w:lvl w:ilvl="1">
        <w:numFmt w:val="bullet"/>
        <w:lvlText w:val=""/>
        <w:lvlJc w:val="left"/>
        <w:pPr>
          <w:tabs>
            <w:tab w:val="num" w:pos="1440"/>
          </w:tabs>
          <w:ind w:left="1440" w:hanging="360"/>
        </w:pPr>
        <w:rPr>
          <w:rFonts w:ascii="Symbol" w:hAnsi="Symbol" w:hint="default"/>
          <w:sz w:val="20"/>
        </w:rPr>
      </w:lvl>
    </w:lvlOverride>
  </w:num>
  <w:num w:numId="16" w16cid:durableId="1605916059">
    <w:abstractNumId w:val="8"/>
    <w:lvlOverride w:ilvl="1">
      <w:lvl w:ilvl="1">
        <w:numFmt w:val="bullet"/>
        <w:lvlText w:val=""/>
        <w:lvlJc w:val="left"/>
        <w:pPr>
          <w:tabs>
            <w:tab w:val="num" w:pos="1440"/>
          </w:tabs>
          <w:ind w:left="1440" w:hanging="360"/>
        </w:pPr>
        <w:rPr>
          <w:rFonts w:ascii="Symbol" w:hAnsi="Symbol" w:hint="default"/>
          <w:sz w:val="20"/>
        </w:rPr>
      </w:lvl>
    </w:lvlOverride>
  </w:num>
  <w:num w:numId="17" w16cid:durableId="1367489998">
    <w:abstractNumId w:val="18"/>
  </w:num>
  <w:num w:numId="18" w16cid:durableId="2093891777">
    <w:abstractNumId w:val="12"/>
  </w:num>
  <w:num w:numId="19" w16cid:durableId="1587375648">
    <w:abstractNumId w:val="24"/>
  </w:num>
  <w:num w:numId="20" w16cid:durableId="1268806753">
    <w:abstractNumId w:val="7"/>
  </w:num>
  <w:num w:numId="21" w16cid:durableId="842665865">
    <w:abstractNumId w:val="1"/>
  </w:num>
  <w:num w:numId="22" w16cid:durableId="373773072">
    <w:abstractNumId w:val="15"/>
  </w:num>
  <w:num w:numId="23" w16cid:durableId="1161433702">
    <w:abstractNumId w:val="4"/>
  </w:num>
  <w:num w:numId="24" w16cid:durableId="1250120950">
    <w:abstractNumId w:val="11"/>
  </w:num>
  <w:num w:numId="25" w16cid:durableId="62916639">
    <w:abstractNumId w:val="14"/>
  </w:num>
  <w:num w:numId="26" w16cid:durableId="1591305342">
    <w:abstractNumId w:val="6"/>
  </w:num>
  <w:num w:numId="27" w16cid:durableId="324675342">
    <w:abstractNumId w:val="2"/>
  </w:num>
  <w:num w:numId="28" w16cid:durableId="1086534958">
    <w:abstractNumId w:val="21"/>
  </w:num>
  <w:num w:numId="29" w16cid:durableId="1776973761">
    <w:abstractNumId w:val="22"/>
  </w:num>
  <w:num w:numId="30" w16cid:durableId="1715301809">
    <w:abstractNumId w:val="23"/>
  </w:num>
  <w:num w:numId="31" w16cid:durableId="423233532">
    <w:abstractNumId w:val="19"/>
  </w:num>
  <w:num w:numId="32" w16cid:durableId="798303787">
    <w:abstractNumId w:val="0"/>
  </w:num>
  <w:num w:numId="33" w16cid:durableId="215246068">
    <w:abstractNumId w:val="5"/>
  </w:num>
  <w:num w:numId="34" w16cid:durableId="14786431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0"/>
    <w:rsid w:val="00002DE9"/>
    <w:rsid w:val="0008234C"/>
    <w:rsid w:val="00086731"/>
    <w:rsid w:val="000D2329"/>
    <w:rsid w:val="0025448A"/>
    <w:rsid w:val="00325CCD"/>
    <w:rsid w:val="00367FF6"/>
    <w:rsid w:val="00444117"/>
    <w:rsid w:val="0046538E"/>
    <w:rsid w:val="004B2E17"/>
    <w:rsid w:val="00514C00"/>
    <w:rsid w:val="00520CE4"/>
    <w:rsid w:val="0062332F"/>
    <w:rsid w:val="006D5BA4"/>
    <w:rsid w:val="00734BF4"/>
    <w:rsid w:val="007470F0"/>
    <w:rsid w:val="007F50A7"/>
    <w:rsid w:val="007F57F3"/>
    <w:rsid w:val="00835AEF"/>
    <w:rsid w:val="008406E8"/>
    <w:rsid w:val="00914A57"/>
    <w:rsid w:val="009524A2"/>
    <w:rsid w:val="00952B30"/>
    <w:rsid w:val="00990ACA"/>
    <w:rsid w:val="00A75356"/>
    <w:rsid w:val="00A90648"/>
    <w:rsid w:val="00AC44BC"/>
    <w:rsid w:val="00B04081"/>
    <w:rsid w:val="00B3233D"/>
    <w:rsid w:val="00D05075"/>
    <w:rsid w:val="00D45F17"/>
    <w:rsid w:val="00D84DDE"/>
    <w:rsid w:val="00D85EBC"/>
    <w:rsid w:val="00E03A4A"/>
    <w:rsid w:val="00E70EB4"/>
    <w:rsid w:val="00EB1AB4"/>
    <w:rsid w:val="00EB7F37"/>
    <w:rsid w:val="00ED0D59"/>
    <w:rsid w:val="00F456C8"/>
    <w:rsid w:val="00F477BD"/>
  </w:rsids>
  <m:mathPr>
    <m:mathFont m:val="Cambria Math"/>
    <m:brkBin m:val="before"/>
    <m:brkBinSub m:val="--"/>
    <m:smallFrac m:val="0"/>
    <m:dispDef/>
    <m:lMargin m:val="0"/>
    <m:rMargin m:val="0"/>
    <m:defJc m:val="centerGroup"/>
    <m:wrapIndent m:val="1440"/>
    <m:intLim m:val="subSup"/>
    <m:naryLim m:val="undOvr"/>
  </m:mathPr>
  <w:themeFontLang w:val="en-N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65"/>
  <w15:chartTrackingRefBased/>
  <w15:docId w15:val="{9C0DCAF2-DF44-324D-9FAC-2473434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0F0"/>
    <w:rPr>
      <w:rFonts w:ascii="Times New Roman" w:eastAsia="Times New Roman" w:hAnsi="Times New Roman" w:cs="Times New Roman"/>
      <w:lang w:eastAsia="en-GB"/>
    </w:rPr>
  </w:style>
  <w:style w:type="paragraph" w:styleId="Heading1">
    <w:name w:val="heading 1"/>
    <w:basedOn w:val="Normal"/>
    <w:link w:val="Heading1Char"/>
    <w:uiPriority w:val="9"/>
    <w:qFormat/>
    <w:rsid w:val="00A75356"/>
    <w:pPr>
      <w:spacing w:before="100" w:beforeAutospacing="1" w:after="100" w:afterAutospacing="1"/>
      <w:outlineLvl w:val="0"/>
    </w:pPr>
    <w:rPr>
      <w:b/>
      <w:bCs/>
      <w:kern w:val="36"/>
      <w:sz w:val="48"/>
      <w:szCs w:val="48"/>
      <w:lang w:bidi="as-IN"/>
    </w:rPr>
  </w:style>
  <w:style w:type="paragraph" w:styleId="Heading2">
    <w:name w:val="heading 2"/>
    <w:basedOn w:val="Normal"/>
    <w:link w:val="Heading2Char"/>
    <w:uiPriority w:val="9"/>
    <w:qFormat/>
    <w:rsid w:val="00A75356"/>
    <w:pPr>
      <w:spacing w:before="100" w:beforeAutospacing="1" w:after="100" w:afterAutospacing="1"/>
      <w:outlineLvl w:val="1"/>
    </w:pPr>
    <w:rPr>
      <w:b/>
      <w:bCs/>
      <w:sz w:val="36"/>
      <w:szCs w:val="36"/>
      <w:lang w:bidi="as-IN"/>
    </w:rPr>
  </w:style>
  <w:style w:type="paragraph" w:styleId="Heading3">
    <w:name w:val="heading 3"/>
    <w:basedOn w:val="Normal"/>
    <w:link w:val="Heading3Char"/>
    <w:uiPriority w:val="9"/>
    <w:qFormat/>
    <w:rsid w:val="00A75356"/>
    <w:pPr>
      <w:spacing w:before="100" w:beforeAutospacing="1" w:after="100" w:afterAutospacing="1"/>
      <w:outlineLvl w:val="2"/>
    </w:pPr>
    <w:rPr>
      <w:b/>
      <w:bCs/>
      <w:sz w:val="27"/>
      <w:szCs w:val="27"/>
      <w:lang w:bidi="as-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8406E8"/>
    <w:pPr>
      <w:tabs>
        <w:tab w:val="center" w:pos="4513"/>
        <w:tab w:val="right" w:pos="9026"/>
      </w:tabs>
    </w:pPr>
  </w:style>
  <w:style w:type="character" w:customStyle="1" w:styleId="HeaderChar">
    <w:name w:val="Header Char"/>
    <w:basedOn w:val="DefaultParagraphFont"/>
    <w:link w:val="Header"/>
    <w:uiPriority w:val="99"/>
    <w:rsid w:val="008406E8"/>
    <w:rPr>
      <w:rFonts w:ascii="Times New Roman" w:eastAsia="Times New Roman" w:hAnsi="Times New Roman" w:cs="Times New Roman"/>
      <w:lang w:eastAsia="en-GB"/>
    </w:rPr>
  </w:style>
  <w:style w:type="paragraph" w:styleId="Footer">
    <w:name w:val="footer"/>
    <w:basedOn w:val="Normal"/>
    <w:link w:val="FooterChar"/>
    <w:uiPriority w:val="99"/>
    <w:unhideWhenUsed/>
    <w:rsid w:val="008406E8"/>
    <w:pPr>
      <w:tabs>
        <w:tab w:val="center" w:pos="4513"/>
        <w:tab w:val="right" w:pos="9026"/>
      </w:tabs>
    </w:pPr>
  </w:style>
  <w:style w:type="character" w:customStyle="1" w:styleId="FooterChar">
    <w:name w:val="Footer Char"/>
    <w:basedOn w:val="DefaultParagraphFont"/>
    <w:link w:val="Footer"/>
    <w:uiPriority w:val="99"/>
    <w:rsid w:val="008406E8"/>
    <w:rPr>
      <w:rFonts w:ascii="Times New Roman" w:eastAsia="Times New Roman" w:hAnsi="Times New Roman" w:cs="Times New Roman"/>
      <w:lang w:eastAsia="en-GB"/>
    </w:rPr>
  </w:style>
  <w:style w:type="table" w:styleId="TableGrid">
    <w:name w:val="Table Grid"/>
    <w:basedOn w:val="TableNormal"/>
    <w:uiPriority w:val="39"/>
    <w:rsid w:val="00B32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5356"/>
    <w:rPr>
      <w:rFonts w:ascii="Times New Roman" w:eastAsia="Times New Roman" w:hAnsi="Times New Roman" w:cs="Times New Roman"/>
      <w:b/>
      <w:bCs/>
      <w:kern w:val="36"/>
      <w:sz w:val="48"/>
      <w:szCs w:val="48"/>
      <w:lang w:eastAsia="en-GB" w:bidi="as-IN"/>
    </w:rPr>
  </w:style>
  <w:style w:type="character" w:customStyle="1" w:styleId="Heading2Char">
    <w:name w:val="Heading 2 Char"/>
    <w:basedOn w:val="DefaultParagraphFont"/>
    <w:link w:val="Heading2"/>
    <w:uiPriority w:val="9"/>
    <w:rsid w:val="00A75356"/>
    <w:rPr>
      <w:rFonts w:ascii="Times New Roman" w:eastAsia="Times New Roman" w:hAnsi="Times New Roman" w:cs="Times New Roman"/>
      <w:b/>
      <w:bCs/>
      <w:sz w:val="36"/>
      <w:szCs w:val="36"/>
      <w:lang w:eastAsia="en-GB" w:bidi="as-IN"/>
    </w:rPr>
  </w:style>
  <w:style w:type="character" w:customStyle="1" w:styleId="Heading3Char">
    <w:name w:val="Heading 3 Char"/>
    <w:basedOn w:val="DefaultParagraphFont"/>
    <w:link w:val="Heading3"/>
    <w:uiPriority w:val="9"/>
    <w:rsid w:val="00A75356"/>
    <w:rPr>
      <w:rFonts w:ascii="Times New Roman" w:eastAsia="Times New Roman" w:hAnsi="Times New Roman" w:cs="Times New Roman"/>
      <w:b/>
      <w:bCs/>
      <w:sz w:val="27"/>
      <w:szCs w:val="27"/>
      <w:lang w:eastAsia="en-GB"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01009">
      <w:bodyDiv w:val="1"/>
      <w:marLeft w:val="0"/>
      <w:marRight w:val="0"/>
      <w:marTop w:val="0"/>
      <w:marBottom w:val="0"/>
      <w:divBdr>
        <w:top w:val="none" w:sz="0" w:space="0" w:color="auto"/>
        <w:left w:val="none" w:sz="0" w:space="0" w:color="auto"/>
        <w:bottom w:val="none" w:sz="0" w:space="0" w:color="auto"/>
        <w:right w:val="none" w:sz="0" w:space="0" w:color="auto"/>
      </w:divBdr>
    </w:div>
    <w:div w:id="364907501">
      <w:bodyDiv w:val="1"/>
      <w:marLeft w:val="0"/>
      <w:marRight w:val="0"/>
      <w:marTop w:val="0"/>
      <w:marBottom w:val="0"/>
      <w:divBdr>
        <w:top w:val="none" w:sz="0" w:space="0" w:color="auto"/>
        <w:left w:val="none" w:sz="0" w:space="0" w:color="auto"/>
        <w:bottom w:val="none" w:sz="0" w:space="0" w:color="auto"/>
        <w:right w:val="none" w:sz="0" w:space="0" w:color="auto"/>
      </w:divBdr>
    </w:div>
    <w:div w:id="85788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aihr.com/platform/?utm_source=resource&amp;utm_medium=resource&amp;utm_campaign=templates&amp;utm_content=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D651-B56E-9445-AEC3-DD0137F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2024-06-12T15:33:00Z</dcterms:created>
  <dcterms:modified xsi:type="dcterms:W3CDTF">2024-06-12T15:33:00Z</dcterms:modified>
</cp:coreProperties>
</file>